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BEB85" w14:textId="525EA1B8" w:rsidR="0015141B" w:rsidRPr="00EE006E" w:rsidRDefault="00ED0D79" w:rsidP="001514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ED0D79">
        <w:rPr>
          <w:b/>
          <w:sz w:val="24"/>
          <w:szCs w:val="24"/>
        </w:rPr>
        <w:t xml:space="preserve">3GPP TSG RAN WG1 Meeting </w:t>
      </w:r>
      <w:r w:rsidR="0046153C">
        <w:rPr>
          <w:b/>
          <w:sz w:val="24"/>
          <w:szCs w:val="24"/>
        </w:rPr>
        <w:t>#94</w:t>
      </w:r>
      <w:r w:rsidR="009E69ED">
        <w:rPr>
          <w:b/>
          <w:sz w:val="24"/>
          <w:szCs w:val="24"/>
        </w:rPr>
        <w:t>bis</w:t>
      </w:r>
      <w:r w:rsidR="0015141B" w:rsidRPr="00EE006E">
        <w:rPr>
          <w:rFonts w:hint="eastAsia"/>
          <w:b/>
          <w:sz w:val="24"/>
          <w:szCs w:val="24"/>
          <w:lang w:eastAsia="ko-KR"/>
        </w:rPr>
        <w:tab/>
      </w:r>
      <w:r w:rsidR="00683E11" w:rsidRPr="00683E11">
        <w:rPr>
          <w:b/>
          <w:sz w:val="24"/>
          <w:szCs w:val="24"/>
          <w:lang w:eastAsia="ko-KR"/>
        </w:rPr>
        <w:t>R1-1810834</w:t>
      </w:r>
    </w:p>
    <w:bookmarkEnd w:id="0"/>
    <w:bookmarkEnd w:id="1"/>
    <w:p w14:paraId="62553DB3" w14:textId="0110AF01" w:rsidR="0046153C" w:rsidRDefault="009E69ED" w:rsidP="008E6CE3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Chengdu</w:t>
      </w:r>
      <w:r w:rsidR="0046153C"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China</w:t>
      </w:r>
      <w:r w:rsidR="0046153C" w:rsidRPr="0046153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October 8th – 12</w:t>
      </w:r>
      <w:r w:rsidR="0046153C" w:rsidRPr="0046153C">
        <w:rPr>
          <w:rFonts w:ascii="Arial" w:hAnsi="Arial"/>
          <w:b/>
          <w:bCs/>
          <w:noProof/>
          <w:sz w:val="24"/>
          <w:szCs w:val="24"/>
        </w:rPr>
        <w:t>th, 2018</w:t>
      </w:r>
    </w:p>
    <w:p w14:paraId="08664EDD" w14:textId="66583E2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Pr="00EE006E">
        <w:rPr>
          <w:rFonts w:ascii="Arial" w:hAnsi="Arial"/>
          <w:sz w:val="24"/>
        </w:rPr>
        <w:t>7.1.1</w:t>
      </w:r>
      <w:r w:rsidR="008B1D3A">
        <w:rPr>
          <w:rFonts w:ascii="Arial" w:hAnsi="Arial"/>
          <w:sz w:val="24"/>
        </w:rPr>
        <w:t>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2A3DAA4A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46153C" w:rsidRPr="0046153C">
        <w:rPr>
          <w:rFonts w:ascii="Arial" w:hAnsi="Arial"/>
          <w:sz w:val="24"/>
        </w:rPr>
        <w:t>Remaining Issues on Synchronization and System information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1675B191" w14:textId="77777777" w:rsidR="0046153C" w:rsidRDefault="00EB2B9B" w:rsidP="0046153C">
      <w:pPr>
        <w:rPr>
          <w:lang w:val="en-US" w:eastAsia="ja-JP"/>
        </w:rPr>
      </w:pPr>
      <w:r w:rsidRPr="00EE006E">
        <w:rPr>
          <w:lang w:val="en-US" w:eastAsia="ja-JP"/>
        </w:rPr>
        <w:t xml:space="preserve">This contribution discusses </w:t>
      </w:r>
      <w:r w:rsidR="0046153C">
        <w:rPr>
          <w:lang w:val="en-US" w:eastAsia="ja-JP"/>
        </w:rPr>
        <w:t>the remaining issues on synchronization and s</w:t>
      </w:r>
      <w:r w:rsidR="0046153C" w:rsidRPr="0046153C">
        <w:rPr>
          <w:lang w:val="en-US" w:eastAsia="ja-JP"/>
        </w:rPr>
        <w:t>ystem information</w:t>
      </w:r>
      <w:r w:rsidR="0046153C">
        <w:rPr>
          <w:lang w:val="en-US" w:eastAsia="ja-JP"/>
        </w:rPr>
        <w:t xml:space="preserve">, including the following topics: </w:t>
      </w:r>
    </w:p>
    <w:p w14:paraId="22F594A8" w14:textId="11567EE3" w:rsidR="009E69ED" w:rsidRDefault="009E69ED" w:rsidP="009E69ED">
      <w:pPr>
        <w:pStyle w:val="ListParagraph"/>
        <w:numPr>
          <w:ilvl w:val="0"/>
          <w:numId w:val="10"/>
        </w:numPr>
        <w:ind w:leftChars="0"/>
      </w:pPr>
      <w:r w:rsidRPr="009E69ED">
        <w:t xml:space="preserve">SCS </w:t>
      </w:r>
      <w:r>
        <w:t>of SS/PBCH blocks</w:t>
      </w:r>
      <w:r w:rsidRPr="009E69ED">
        <w:t xml:space="preserve"> for FR1 intra-band CA</w:t>
      </w:r>
    </w:p>
    <w:p w14:paraId="3E4E74CD" w14:textId="158C40BB" w:rsidR="00535DBE" w:rsidRDefault="00535DBE" w:rsidP="00535DBE">
      <w:pPr>
        <w:pStyle w:val="ListParagraph"/>
        <w:numPr>
          <w:ilvl w:val="0"/>
          <w:numId w:val="10"/>
        </w:numPr>
        <w:ind w:leftChars="0"/>
      </w:pPr>
      <w:r>
        <w:t xml:space="preserve">Clarification on </w:t>
      </w:r>
      <w:proofErr w:type="spellStart"/>
      <w:r w:rsidRPr="004473E4">
        <w:rPr>
          <w:i/>
        </w:rPr>
        <w:t>offsetToPointA</w:t>
      </w:r>
      <w:proofErr w:type="spellEnd"/>
    </w:p>
    <w:p w14:paraId="7AFC50F2" w14:textId="7763F2E4" w:rsidR="009E69ED" w:rsidRPr="009E69ED" w:rsidRDefault="009E69ED" w:rsidP="009E69ED">
      <w:pPr>
        <w:pStyle w:val="ListParagraph"/>
        <w:numPr>
          <w:ilvl w:val="0"/>
          <w:numId w:val="10"/>
        </w:numPr>
        <w:ind w:leftChars="0"/>
      </w:pPr>
      <w:r w:rsidRPr="009E69ED">
        <w:t>PDCCH monitoring occasion for OSI</w:t>
      </w:r>
    </w:p>
    <w:p w14:paraId="57429440" w14:textId="444C0FD7" w:rsidR="000A3940" w:rsidRDefault="0046153C" w:rsidP="000A3940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Remaining Issues on Synchronization Signals</w:t>
      </w:r>
    </w:p>
    <w:p w14:paraId="7EDDF667" w14:textId="114346B6" w:rsidR="0095641B" w:rsidRPr="009E69ED" w:rsidRDefault="0095641B" w:rsidP="00F930A3">
      <w:pPr>
        <w:jc w:val="both"/>
        <w:rPr>
          <w:rFonts w:ascii="Arial" w:hAnsi="Arial" w:cs="Arial"/>
          <w:sz w:val="24"/>
          <w:szCs w:val="24"/>
          <w:lang w:eastAsia="ja-JP"/>
        </w:rPr>
      </w:pPr>
      <w:r w:rsidRPr="00F930A3">
        <w:rPr>
          <w:rFonts w:ascii="Arial" w:hAnsi="Arial" w:cs="Arial"/>
          <w:sz w:val="24"/>
          <w:szCs w:val="24"/>
          <w:lang w:val="en-US" w:eastAsia="ja-JP"/>
        </w:rPr>
        <w:t>2.</w:t>
      </w:r>
      <w:r w:rsidR="00535DBE">
        <w:rPr>
          <w:rFonts w:ascii="Arial" w:hAnsi="Arial" w:cs="Arial"/>
          <w:sz w:val="24"/>
          <w:szCs w:val="24"/>
          <w:lang w:val="en-US" w:eastAsia="ja-JP"/>
        </w:rPr>
        <w:t>1</w:t>
      </w:r>
      <w:r w:rsidR="00535DBE" w:rsidRPr="00F930A3">
        <w:rPr>
          <w:rFonts w:ascii="Arial" w:hAnsi="Arial" w:cs="Arial"/>
          <w:sz w:val="24"/>
          <w:szCs w:val="24"/>
          <w:lang w:val="en-US" w:eastAsia="ja-JP"/>
        </w:rPr>
        <w:t xml:space="preserve"> </w:t>
      </w:r>
      <w:r w:rsidR="009E69ED" w:rsidRPr="009E69ED">
        <w:rPr>
          <w:rFonts w:ascii="Arial" w:hAnsi="Arial" w:cs="Arial"/>
          <w:sz w:val="24"/>
          <w:szCs w:val="24"/>
          <w:lang w:val="en-US" w:eastAsia="ja-JP"/>
        </w:rPr>
        <w:t>SCS of SS/PBCH blocks for FR1 intra-band CA</w:t>
      </w:r>
    </w:p>
    <w:p w14:paraId="7A0E4DC2" w14:textId="13F129CC" w:rsidR="00EC4764" w:rsidRDefault="0095641B" w:rsidP="009E69ED">
      <w:pPr>
        <w:jc w:val="both"/>
        <w:rPr>
          <w:lang w:val="en-US" w:eastAsia="ja-JP"/>
        </w:rPr>
      </w:pPr>
      <w:r w:rsidRPr="00F930A3">
        <w:rPr>
          <w:lang w:val="en-US" w:eastAsia="ja-JP"/>
        </w:rPr>
        <w:t xml:space="preserve">In </w:t>
      </w:r>
      <w:r>
        <w:rPr>
          <w:lang w:val="en-US" w:eastAsia="ja-JP"/>
        </w:rPr>
        <w:t xml:space="preserve">the </w:t>
      </w:r>
      <w:r w:rsidR="004872D0">
        <w:rPr>
          <w:lang w:val="en-US" w:eastAsia="ja-JP"/>
        </w:rPr>
        <w:t>last meeting</w:t>
      </w:r>
      <w:r w:rsidR="00F56818">
        <w:rPr>
          <w:lang w:val="en-US" w:eastAsia="ja-JP"/>
        </w:rPr>
        <w:t xml:space="preserve"> [1]</w:t>
      </w:r>
      <w:r w:rsidR="004872D0">
        <w:rPr>
          <w:lang w:val="en-US" w:eastAsia="ja-JP"/>
        </w:rPr>
        <w:t xml:space="preserve">, it was agreed that at least for FR2, the SCS of SS/PBCH blocks is the same for </w:t>
      </w:r>
      <w:r w:rsidR="00F56818">
        <w:rPr>
          <w:lang w:val="en-US" w:eastAsia="ja-JP"/>
        </w:rPr>
        <w:t xml:space="preserve">cells in intra-band CA when the SCS is provided by the higher layer, and the remaining issue is whether the same proposal can be extended to FR1 as well.  </w:t>
      </w:r>
    </w:p>
    <w:p w14:paraId="3F6C337E" w14:textId="45656914" w:rsidR="008F1F25" w:rsidRDefault="008F1F25" w:rsidP="009E69ED">
      <w:pPr>
        <w:jc w:val="both"/>
        <w:rPr>
          <w:lang w:val="en-US" w:eastAsia="ja-JP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A5844" wp14:editId="31A2BA14">
                <wp:simplePos x="0" y="0"/>
                <wp:positionH relativeFrom="margin">
                  <wp:posOffset>12602</wp:posOffset>
                </wp:positionH>
                <wp:positionV relativeFrom="paragraph">
                  <wp:posOffset>1711</wp:posOffset>
                </wp:positionV>
                <wp:extent cx="6072554" cy="2280138"/>
                <wp:effectExtent l="0" t="0" r="23495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2554" cy="22801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450D04" w14:textId="77777777" w:rsidR="008F1F25" w:rsidRPr="008F1F25" w:rsidRDefault="008F1F25" w:rsidP="008F1F25">
                            <w:pPr>
                              <w:spacing w:after="0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8F1F25">
                              <w:rPr>
                                <w:color w:val="000000" w:themeColor="text1"/>
                                <w:highlight w:val="green"/>
                                <w:lang w:val="en-US"/>
                              </w:rPr>
                              <w:t>Agreements</w:t>
                            </w:r>
                            <w:r w:rsidRPr="008F1F25">
                              <w:rPr>
                                <w:color w:val="000000" w:themeColor="text1"/>
                                <w:lang w:val="en-US"/>
                              </w:rPr>
                              <w:t>:</w:t>
                            </w:r>
                          </w:p>
                          <w:p w14:paraId="73110AA6" w14:textId="77777777" w:rsidR="008F1F25" w:rsidRPr="008F1F25" w:rsidRDefault="008F1F25" w:rsidP="008F1F25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8F1F25">
                              <w:rPr>
                                <w:color w:val="000000" w:themeColor="text1"/>
                              </w:rPr>
                              <w:t xml:space="preserve">At least for FR2, if the subcarrier spacing of SS/PBCH blocks is provided with the higher layer parameter </w:t>
                            </w:r>
                            <w:proofErr w:type="spellStart"/>
                            <w:r w:rsidRPr="008F1F25">
                              <w:rPr>
                                <w:color w:val="000000" w:themeColor="text1"/>
                              </w:rPr>
                              <w:t>subcarrierSpacing</w:t>
                            </w:r>
                            <w:proofErr w:type="spellEnd"/>
                            <w:r w:rsidRPr="008F1F25">
                              <w:rPr>
                                <w:color w:val="000000" w:themeColor="text1"/>
                              </w:rPr>
                              <w:t xml:space="preserve">, a UE is not expected to be configured with different subcarrier </w:t>
                            </w:r>
                            <w:proofErr w:type="spellStart"/>
                            <w:r w:rsidRPr="008F1F25">
                              <w:rPr>
                                <w:color w:val="000000" w:themeColor="text1"/>
                              </w:rPr>
                              <w:t>spacings</w:t>
                            </w:r>
                            <w:proofErr w:type="spellEnd"/>
                            <w:r w:rsidRPr="008F1F25">
                              <w:rPr>
                                <w:color w:val="000000" w:themeColor="text1"/>
                              </w:rPr>
                              <w:t xml:space="preserve"> of SS/PBCH blocks for cells in intra-band carrier aggregation.</w:t>
                            </w:r>
                          </w:p>
                          <w:p w14:paraId="6FD264FC" w14:textId="77777777" w:rsidR="008F1F25" w:rsidRPr="008F1F25" w:rsidRDefault="008F1F25" w:rsidP="008F1F25">
                            <w:pPr>
                              <w:numPr>
                                <w:ilvl w:val="1"/>
                                <w:numId w:val="17"/>
                              </w:numPr>
                              <w:spacing w:after="0"/>
                              <w:rPr>
                                <w:color w:val="000000" w:themeColor="text1"/>
                              </w:rPr>
                            </w:pPr>
                            <w:r w:rsidRPr="008F1F25">
                              <w:rPr>
                                <w:color w:val="000000" w:themeColor="text1"/>
                              </w:rPr>
                              <w:t>Check further offline regarding FR1 (to revisit in RAN1#94b)</w:t>
                            </w:r>
                          </w:p>
                          <w:p w14:paraId="7578F9ED" w14:textId="77777777" w:rsidR="008F1F25" w:rsidRPr="008F1F25" w:rsidRDefault="008F1F25" w:rsidP="008F1F25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8F1F25">
                              <w:rPr>
                                <w:color w:val="000000" w:themeColor="text1"/>
                                <w:lang w:val="en-US"/>
                              </w:rPr>
                              <w:t>To adopt the following TP to section 4.1 of 38.213:</w:t>
                            </w:r>
                          </w:p>
                          <w:p w14:paraId="3D18E5F8" w14:textId="578F4B44" w:rsidR="008F1F25" w:rsidRPr="004872D0" w:rsidRDefault="008F1F25" w:rsidP="008F1F25">
                            <w:pPr>
                              <w:pStyle w:val="ListParagraph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ind w:leftChars="0" w:left="720"/>
                              <w:contextualSpacing/>
                              <w:jc w:val="both"/>
                              <w:textAlignment w:val="baseline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 w:rsidRPr="008F1F25">
                              <w:rPr>
                                <w:color w:val="000000" w:themeColor="text1"/>
                              </w:rPr>
                              <w:t xml:space="preserve">From the above cases, </w:t>
                            </w:r>
                            <w:r w:rsidRPr="004872D0">
                              <w:rPr>
                                <w:color w:val="FF0000"/>
                                <w:u w:val="single"/>
                              </w:rPr>
                              <w:t xml:space="preserve">if the subcarrier spacing of SS/PBCH blocks is not provided by the higher layer parameter </w:t>
                            </w:r>
                            <w:proofErr w:type="spellStart"/>
                            <w:r w:rsidRPr="004872D0">
                              <w:rPr>
                                <w:i/>
                                <w:color w:val="FF0000"/>
                                <w:u w:val="single"/>
                              </w:rPr>
                              <w:t>subcarrierSpacing</w:t>
                            </w:r>
                            <w:proofErr w:type="spellEnd"/>
                            <w:r w:rsidRPr="004872D0">
                              <w:rPr>
                                <w:color w:val="FF0000"/>
                                <w:u w:val="single"/>
                              </w:rPr>
                              <w:t>,</w:t>
                            </w:r>
                            <w:r w:rsidRPr="004872D0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8F1F25">
                              <w:rPr>
                                <w:color w:val="000000" w:themeColor="text1"/>
                              </w:rPr>
                              <w:t>the applicable ones for a cell depend on a respective frequency band, as provided in [8-1, TS 38.101-1] and [8-2, TS 38.101-2]. A same case applies for all SS/PBCH blocks on the cell.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4872D0">
                              <w:rPr>
                                <w:color w:val="FF0000"/>
                                <w:u w:val="single"/>
                              </w:rPr>
                              <w:t>If 30kHz SS/PBCH block subcarrier spacing is indicated by higher layer parameter</w:t>
                            </w:r>
                            <w:r w:rsidRPr="004872D0">
                              <w:rPr>
                                <w:i/>
                                <w:color w:val="FF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4872D0">
                              <w:rPr>
                                <w:i/>
                                <w:color w:val="FF0000"/>
                                <w:u w:val="single"/>
                              </w:rPr>
                              <w:t>subcarrierSpacing</w:t>
                            </w:r>
                            <w:proofErr w:type="spellEnd"/>
                            <w:r w:rsidRPr="004872D0">
                              <w:rPr>
                                <w:color w:val="FF0000"/>
                                <w:u w:val="single"/>
                              </w:rPr>
                              <w:t>, Case B shall be applied for frequency bands with only 15kHz SS/PBCH block subcarrier spacing as specified in [8-1, TS 38.101-1], and the case specified for 30kHz SS/PBCH block subcarrier spacing in [8-1, TS 38.101-1] shall be applied for bands with 30 kHz SS/PBCH block subcarrier spacing or both 15kHz and 30 kHz SS/PBCH block subcarrier spacing as specified in [8-1, TS 38.101-1].</w:t>
                            </w:r>
                            <w:r w:rsidRPr="004872D0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DA5844" id="Rectangle 2" o:spid="_x0000_s1026" style="position:absolute;left:0;text-align:left;margin-left:1pt;margin-top:.15pt;width:478.15pt;height:179.55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" fillcolor="white [3212]" strokecolor="black [3213]" strokeweight="1pt">
                <v:textbox>
                  <w:txbxContent>
                    <w:p w14:paraId="0B450D04" w14:textId="77777777" w:rsidR="008F1F25" w:rsidRPr="008F1F25" w:rsidRDefault="008F1F25" w:rsidP="008F1F25">
                      <w:pPr>
                        <w:spacing w:after="0"/>
                        <w:rPr>
                          <w:color w:val="000000" w:themeColor="text1"/>
                          <w:lang w:val="en-US"/>
                        </w:rPr>
                      </w:pPr>
                      <w:r w:rsidRPr="008F1F25">
                        <w:rPr>
                          <w:color w:val="000000" w:themeColor="text1"/>
                          <w:highlight w:val="green"/>
                          <w:lang w:val="en-US"/>
                        </w:rPr>
                        <w:t>Agreements</w:t>
                      </w:r>
                      <w:r w:rsidRPr="008F1F25">
                        <w:rPr>
                          <w:color w:val="000000" w:themeColor="text1"/>
                          <w:lang w:val="en-US"/>
                        </w:rPr>
                        <w:t>:</w:t>
                      </w:r>
                    </w:p>
                    <w:p w14:paraId="73110AA6" w14:textId="77777777" w:rsidR="008F1F25" w:rsidRPr="008F1F25" w:rsidRDefault="008F1F25" w:rsidP="008F1F25">
                      <w:pPr>
                        <w:numPr>
                          <w:ilvl w:val="0"/>
                          <w:numId w:val="17"/>
                        </w:numPr>
                        <w:spacing w:after="0"/>
                        <w:rPr>
                          <w:color w:val="000000" w:themeColor="text1"/>
                        </w:rPr>
                      </w:pPr>
                      <w:r w:rsidRPr="008F1F25">
                        <w:rPr>
                          <w:color w:val="000000" w:themeColor="text1"/>
                        </w:rPr>
                        <w:t xml:space="preserve">At least for FR2, if the subcarrier spacing of SS/PBCH blocks is provided with the higher layer parameter </w:t>
                      </w:r>
                      <w:proofErr w:type="spellStart"/>
                      <w:r w:rsidRPr="008F1F25">
                        <w:rPr>
                          <w:color w:val="000000" w:themeColor="text1"/>
                        </w:rPr>
                        <w:t>subcarrierSpacing</w:t>
                      </w:r>
                      <w:proofErr w:type="spellEnd"/>
                      <w:r w:rsidRPr="008F1F25">
                        <w:rPr>
                          <w:color w:val="000000" w:themeColor="text1"/>
                        </w:rPr>
                        <w:t xml:space="preserve">, a UE is not expected to be configured with different subcarrier </w:t>
                      </w:r>
                      <w:proofErr w:type="spellStart"/>
                      <w:r w:rsidRPr="008F1F25">
                        <w:rPr>
                          <w:color w:val="000000" w:themeColor="text1"/>
                        </w:rPr>
                        <w:t>spacings</w:t>
                      </w:r>
                      <w:proofErr w:type="spellEnd"/>
                      <w:r w:rsidRPr="008F1F25">
                        <w:rPr>
                          <w:color w:val="000000" w:themeColor="text1"/>
                        </w:rPr>
                        <w:t xml:space="preserve"> of SS/PBCH blocks for cells in intra-band carrier aggregation.</w:t>
                      </w:r>
                    </w:p>
                    <w:p w14:paraId="6FD264FC" w14:textId="77777777" w:rsidR="008F1F25" w:rsidRPr="008F1F25" w:rsidRDefault="008F1F25" w:rsidP="008F1F25">
                      <w:pPr>
                        <w:numPr>
                          <w:ilvl w:val="1"/>
                          <w:numId w:val="17"/>
                        </w:numPr>
                        <w:spacing w:after="0"/>
                        <w:rPr>
                          <w:color w:val="000000" w:themeColor="text1"/>
                        </w:rPr>
                      </w:pPr>
                      <w:r w:rsidRPr="008F1F25">
                        <w:rPr>
                          <w:color w:val="000000" w:themeColor="text1"/>
                        </w:rPr>
                        <w:t>Check further offline regarding FR1 (to revisit in RAN1#94b)</w:t>
                      </w:r>
                    </w:p>
                    <w:p w14:paraId="7578F9ED" w14:textId="77777777" w:rsidR="008F1F25" w:rsidRPr="008F1F25" w:rsidRDefault="008F1F25" w:rsidP="008F1F25">
                      <w:pPr>
                        <w:numPr>
                          <w:ilvl w:val="0"/>
                          <w:numId w:val="17"/>
                        </w:numPr>
                        <w:spacing w:after="0"/>
                        <w:rPr>
                          <w:color w:val="000000" w:themeColor="text1"/>
                          <w:lang w:val="en-US"/>
                        </w:rPr>
                      </w:pPr>
                      <w:r w:rsidRPr="008F1F25">
                        <w:rPr>
                          <w:color w:val="000000" w:themeColor="text1"/>
                          <w:lang w:val="en-US"/>
                        </w:rPr>
                        <w:t>To adopt the following TP to section 4.1 of 38.213:</w:t>
                      </w:r>
                    </w:p>
                    <w:p w14:paraId="3D18E5F8" w14:textId="578F4B44" w:rsidR="008F1F25" w:rsidRPr="004872D0" w:rsidRDefault="008F1F25" w:rsidP="008F1F25">
                      <w:pPr>
                        <w:pStyle w:val="ListParagraph"/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ind w:leftChars="0" w:left="720"/>
                        <w:contextualSpacing/>
                        <w:jc w:val="both"/>
                        <w:textAlignment w:val="baseline"/>
                        <w:rPr>
                          <w:color w:val="FF0000"/>
                          <w:u w:val="single"/>
                          <w:lang w:val="en-US"/>
                        </w:rPr>
                      </w:pPr>
                      <w:r w:rsidRPr="008F1F25">
                        <w:rPr>
                          <w:color w:val="000000" w:themeColor="text1"/>
                        </w:rPr>
                        <w:t xml:space="preserve">From the above cases, </w:t>
                      </w:r>
                      <w:r w:rsidRPr="004872D0">
                        <w:rPr>
                          <w:color w:val="FF0000"/>
                          <w:u w:val="single"/>
                        </w:rPr>
                        <w:t xml:space="preserve">if the subcarrier spacing of SS/PBCH blocks is not provided by the higher layer parameter </w:t>
                      </w:r>
                      <w:proofErr w:type="spellStart"/>
                      <w:r w:rsidRPr="004872D0">
                        <w:rPr>
                          <w:i/>
                          <w:color w:val="FF0000"/>
                          <w:u w:val="single"/>
                        </w:rPr>
                        <w:t>subcarrierSpacing</w:t>
                      </w:r>
                      <w:proofErr w:type="spellEnd"/>
                      <w:r w:rsidRPr="004872D0">
                        <w:rPr>
                          <w:color w:val="FF0000"/>
                          <w:u w:val="single"/>
                        </w:rPr>
                        <w:t>,</w:t>
                      </w:r>
                      <w:r w:rsidRPr="004872D0">
                        <w:rPr>
                          <w:color w:val="FF0000"/>
                        </w:rPr>
                        <w:t xml:space="preserve"> </w:t>
                      </w:r>
                      <w:r w:rsidRPr="008F1F25">
                        <w:rPr>
                          <w:color w:val="000000" w:themeColor="text1"/>
                        </w:rPr>
                        <w:t>the applicable ones for a cell depend on a respective frequency band, as provided in [8-1, TS 38.101-1] and [8-2, TS 38.101-2]. A same case applies for all SS/PBCH blocks on the cell.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Pr="004872D0">
                        <w:rPr>
                          <w:color w:val="FF0000"/>
                          <w:u w:val="single"/>
                        </w:rPr>
                        <w:t>If 30kHz SS/PBCH block subcarrier spacing is indicated by higher layer parameter</w:t>
                      </w:r>
                      <w:r w:rsidRPr="004872D0">
                        <w:rPr>
                          <w:i/>
                          <w:color w:val="FF0000"/>
                          <w:u w:val="single"/>
                        </w:rPr>
                        <w:t xml:space="preserve"> </w:t>
                      </w:r>
                      <w:proofErr w:type="spellStart"/>
                      <w:r w:rsidRPr="004872D0">
                        <w:rPr>
                          <w:i/>
                          <w:color w:val="FF0000"/>
                          <w:u w:val="single"/>
                        </w:rPr>
                        <w:t>subcarrierSpacing</w:t>
                      </w:r>
                      <w:proofErr w:type="spellEnd"/>
                      <w:r w:rsidRPr="004872D0">
                        <w:rPr>
                          <w:color w:val="FF0000"/>
                          <w:u w:val="single"/>
                        </w:rPr>
                        <w:t>, Case B shall be applied for frequency bands with only 15kHz SS/PBCH block subcarrier spacing as specified in [8-1, TS 38.101-1], and the case specified for 30kHz SS/PBCH block subcarrier spacing in [8-1, TS 38.101-1] shall be applied for bands with 30 kHz SS/PBCH block subcarrier spacing or both 15kHz and 30 kHz SS/PBCH block subcarrier spacing as specified in [8-1, TS 38.101-1].</w:t>
                      </w:r>
                      <w:r w:rsidRPr="004872D0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10B4410" w14:textId="5A47F36D" w:rsidR="008F1F25" w:rsidRDefault="008F1F25" w:rsidP="009E69ED">
      <w:pPr>
        <w:jc w:val="both"/>
        <w:rPr>
          <w:lang w:val="en-US" w:eastAsia="ja-JP"/>
        </w:rPr>
      </w:pPr>
    </w:p>
    <w:p w14:paraId="0B596CF1" w14:textId="03511BA8" w:rsidR="008F1F25" w:rsidRDefault="008F1F25" w:rsidP="009E69ED">
      <w:pPr>
        <w:jc w:val="both"/>
        <w:rPr>
          <w:lang w:val="en-US" w:eastAsia="ja-JP"/>
        </w:rPr>
      </w:pPr>
    </w:p>
    <w:p w14:paraId="3B44B85A" w14:textId="77777777" w:rsidR="008F1F25" w:rsidRDefault="008F1F25" w:rsidP="009E69ED">
      <w:pPr>
        <w:jc w:val="both"/>
        <w:rPr>
          <w:lang w:val="en-US" w:eastAsia="ja-JP"/>
        </w:rPr>
      </w:pPr>
    </w:p>
    <w:p w14:paraId="60CB3DE7" w14:textId="47774380" w:rsidR="008F1F25" w:rsidRDefault="008F1F25" w:rsidP="009E69ED">
      <w:pPr>
        <w:jc w:val="both"/>
        <w:rPr>
          <w:lang w:val="en-US" w:eastAsia="ja-JP"/>
        </w:rPr>
      </w:pPr>
    </w:p>
    <w:p w14:paraId="17ECEA49" w14:textId="4769564E" w:rsidR="008F1F25" w:rsidRDefault="008F1F25" w:rsidP="009E69ED">
      <w:pPr>
        <w:jc w:val="both"/>
        <w:rPr>
          <w:lang w:val="en-US" w:eastAsia="ja-JP"/>
        </w:rPr>
      </w:pPr>
    </w:p>
    <w:p w14:paraId="3FAC57AF" w14:textId="761C8BB1" w:rsidR="008F1F25" w:rsidRDefault="008F1F25" w:rsidP="009E69ED">
      <w:pPr>
        <w:jc w:val="both"/>
        <w:rPr>
          <w:lang w:val="en-US" w:eastAsia="ja-JP"/>
        </w:rPr>
      </w:pPr>
    </w:p>
    <w:p w14:paraId="6907E60A" w14:textId="6F42812E" w:rsidR="008F1F25" w:rsidRDefault="008F1F25" w:rsidP="009E69ED">
      <w:pPr>
        <w:jc w:val="both"/>
        <w:rPr>
          <w:lang w:val="en-US" w:eastAsia="ja-JP"/>
        </w:rPr>
      </w:pPr>
    </w:p>
    <w:p w14:paraId="79B77A28" w14:textId="0DAC32AA" w:rsidR="008F1F25" w:rsidRDefault="008F1F25" w:rsidP="009E69ED">
      <w:pPr>
        <w:jc w:val="both"/>
        <w:rPr>
          <w:lang w:val="en-US" w:eastAsia="ja-JP"/>
        </w:rPr>
      </w:pPr>
    </w:p>
    <w:p w14:paraId="48B7586A" w14:textId="186EA70B" w:rsidR="008F1F25" w:rsidRDefault="00535DBE" w:rsidP="009E69ED">
      <w:pPr>
        <w:jc w:val="both"/>
        <w:rPr>
          <w:lang w:val="en-US" w:eastAsia="ja-JP"/>
        </w:rPr>
      </w:pPr>
      <w:r>
        <w:rPr>
          <w:lang w:val="en-US" w:eastAsia="ja-JP"/>
        </w:rPr>
        <w:t xml:space="preserve">Using the same SCS for all the SS/PBCH blocks for cells in intra-band CA may introduce limitations on the flexibility of implementation, but also gives benefit in the complexity of implementation. If a motivation of </w:t>
      </w:r>
      <w:r w:rsidR="0037740E">
        <w:rPr>
          <w:lang w:val="en-US" w:eastAsia="ja-JP"/>
        </w:rPr>
        <w:t>supporting</w:t>
      </w:r>
      <w:r>
        <w:rPr>
          <w:lang w:val="en-US" w:eastAsia="ja-JP"/>
        </w:rPr>
        <w:t xml:space="preserve"> different SCSs </w:t>
      </w:r>
      <w:r w:rsidR="00E4024C">
        <w:rPr>
          <w:lang w:val="en-US" w:eastAsia="ja-JP"/>
        </w:rPr>
        <w:t xml:space="preserve">for cells in intra-band CA in FR1 </w:t>
      </w:r>
      <w:r>
        <w:rPr>
          <w:lang w:val="en-US" w:eastAsia="ja-JP"/>
        </w:rPr>
        <w:t>is not identified</w:t>
      </w:r>
      <w:r w:rsidR="00CE5AD5">
        <w:rPr>
          <w:lang w:val="en-US" w:eastAsia="ja-JP"/>
        </w:rPr>
        <w:t xml:space="preserve"> (i.e., no requirement on the flexibility)</w:t>
      </w:r>
      <w:r>
        <w:rPr>
          <w:lang w:val="en-US" w:eastAsia="ja-JP"/>
        </w:rPr>
        <w:t xml:space="preserve">, it is </w:t>
      </w:r>
      <w:r w:rsidR="00CE5AD5">
        <w:rPr>
          <w:lang w:val="en-US" w:eastAsia="ja-JP"/>
        </w:rPr>
        <w:t>beneficial to extend the proposal to FR1 a</w:t>
      </w:r>
      <w:r w:rsidR="00E4024C">
        <w:rPr>
          <w:lang w:val="en-US" w:eastAsia="ja-JP"/>
        </w:rPr>
        <w:t>s well; if a motivation of supporting different SCSs for cells in intra-band CA in FR1 is identified (e.g. operators express strong use case on this implementation scenario), the proposal should not be extended to FR1.</w:t>
      </w:r>
    </w:p>
    <w:p w14:paraId="708C552E" w14:textId="7ECCE55A" w:rsidR="00F5501B" w:rsidRDefault="009E69ED" w:rsidP="009E69E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 xml:space="preserve">Remaining Issues on </w:t>
      </w:r>
      <w:r w:rsidR="00CE5AD5">
        <w:rPr>
          <w:lang w:val="en-US" w:eastAsia="ja-JP"/>
        </w:rPr>
        <w:t>RMSI</w:t>
      </w:r>
    </w:p>
    <w:p w14:paraId="0E9836F1" w14:textId="10D0E62F" w:rsidR="009E69ED" w:rsidRDefault="00CF5855" w:rsidP="00CF5855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 w:val="24"/>
          <w:lang w:val="en-US" w:eastAsia="ja-JP"/>
        </w:rPr>
      </w:pPr>
      <w:r>
        <w:rPr>
          <w:sz w:val="24"/>
          <w:lang w:val="en-US" w:eastAsia="ja-JP"/>
        </w:rPr>
        <w:t>3</w:t>
      </w:r>
      <w:r w:rsidRPr="0046153C">
        <w:rPr>
          <w:sz w:val="24"/>
          <w:lang w:val="en-US" w:eastAsia="ja-JP"/>
        </w:rPr>
        <w:t>.1</w:t>
      </w:r>
      <w:r>
        <w:rPr>
          <w:sz w:val="24"/>
          <w:lang w:val="en-US" w:eastAsia="ja-JP"/>
        </w:rPr>
        <w:t xml:space="preserve"> </w:t>
      </w:r>
      <w:r w:rsidR="00CE5AD5">
        <w:rPr>
          <w:sz w:val="24"/>
          <w:lang w:val="en-US" w:eastAsia="ja-JP"/>
        </w:rPr>
        <w:t xml:space="preserve">Clarification on </w:t>
      </w:r>
      <w:proofErr w:type="spellStart"/>
      <w:r w:rsidR="00CE5AD5" w:rsidRPr="004473E4">
        <w:rPr>
          <w:i/>
          <w:sz w:val="24"/>
          <w:lang w:val="en-US" w:eastAsia="ja-JP"/>
        </w:rPr>
        <w:t>offsetToPointA</w:t>
      </w:r>
      <w:proofErr w:type="spellEnd"/>
    </w:p>
    <w:p w14:paraId="73269E62" w14:textId="200B983A" w:rsidR="00CE5AD5" w:rsidRDefault="00CE5AD5" w:rsidP="004473E4">
      <w:pPr>
        <w:jc w:val="both"/>
      </w:pPr>
      <w:r w:rsidRPr="004473E4">
        <w:rPr>
          <w:lang w:val="en-US" w:eastAsia="ja-JP"/>
        </w:rPr>
        <w:t xml:space="preserve">In the last meeting, there was an agreed TP on the clarification of </w:t>
      </w:r>
      <m:oMath>
        <m:sSubSup>
          <m:sSubSupPr>
            <m:ctrlPr>
              <w:rPr>
                <w:rFonts w:ascii="Cambria Math" w:hAnsi="Cambria Math"/>
                <w:lang w:val="en-US" w:eastAsia="ja-JP"/>
              </w:rPr>
            </m:ctrlPr>
          </m:sSubSupPr>
          <m:e>
            <m:r>
              <w:rPr>
                <w:rFonts w:ascii="Cambria Math" w:hAnsi="Cambria Math"/>
                <w:lang w:val="en-US" w:eastAsia="ja-JP"/>
              </w:rPr>
              <m:t>N</m:t>
            </m:r>
          </m:e>
          <m:sub>
            <m:r>
              <w:rPr>
                <w:rFonts w:ascii="Cambria Math" w:hAnsi="Cambria Math"/>
                <w:lang w:val="en-US" w:eastAsia="ja-JP"/>
              </w:rPr>
              <m:t>CRB</m:t>
            </m:r>
          </m:sub>
          <m:sup>
            <m:r>
              <w:rPr>
                <w:rFonts w:ascii="Cambria Math" w:hAnsi="Cambria Math"/>
                <w:lang w:val="en-US" w:eastAsia="ja-JP"/>
              </w:rPr>
              <m:t>SSB</m:t>
            </m:r>
          </m:sup>
        </m:sSubSup>
      </m:oMath>
      <w:r>
        <w:rPr>
          <w:lang w:val="en-US" w:eastAsia="ja-JP"/>
        </w:rPr>
        <w:t xml:space="preserve">: </w:t>
      </w:r>
      <w:r w:rsidR="00493E54">
        <w:rPr>
          <w:lang w:val="en-US" w:eastAsia="ja-JP"/>
        </w:rPr>
        <w:t>“</w:t>
      </w:r>
      <w:r w:rsidRPr="0037740E">
        <w:t xml:space="preserve">The centre of subcarrier 0 of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CRB</m:t>
            </m:r>
          </m:sub>
          <m:sup>
            <m:r>
              <w:rPr>
                <w:rFonts w:ascii="Cambria Math" w:hAnsi="Cambria Math"/>
              </w:rPr>
              <m:t>SSB</m:t>
            </m:r>
          </m:sup>
        </m:sSubSup>
      </m:oMath>
      <w:r w:rsidRPr="00493E54">
        <w:t xml:space="preserve"> coincides with the centre of subcarrier 0 of a common resource block with the subcarrier spacing provided by the </w:t>
      </w:r>
      <w:r w:rsidRPr="00493E54">
        <w:lastRenderedPageBreak/>
        <w:t xml:space="preserve">higher-layer parameter </w:t>
      </w:r>
      <w:proofErr w:type="spellStart"/>
      <w:r w:rsidRPr="004473E4">
        <w:rPr>
          <w:i/>
          <w:iCs/>
        </w:rPr>
        <w:t>subCarrierSpacingCommon</w:t>
      </w:r>
      <w:proofErr w:type="spellEnd"/>
      <w:r w:rsidRPr="004473E4">
        <w:rPr>
          <w:i/>
          <w:iCs/>
        </w:rPr>
        <w:t>.</w:t>
      </w:r>
      <w:r w:rsidRPr="004473E4">
        <w:rPr>
          <w:iCs/>
        </w:rPr>
        <w:t xml:space="preserve"> </w:t>
      </w:r>
      <w:r w:rsidRPr="0037740E">
        <w:t xml:space="preserve">This common resource block </w:t>
      </w:r>
      <w:r w:rsidRPr="00493E54">
        <w:t xml:space="preserve">overlaps </w:t>
      </w:r>
      <w:r w:rsidRPr="004473E4">
        <w:t>with subcarrier 0 of the first resource block of the SS/PBCH block.</w:t>
      </w:r>
      <w:r w:rsidR="00493E54">
        <w:t>”</w:t>
      </w:r>
    </w:p>
    <w:p w14:paraId="289FCA4D" w14:textId="77777777" w:rsidR="00EB6151" w:rsidRDefault="00493E54" w:rsidP="004473E4">
      <w:pPr>
        <w:jc w:val="both"/>
        <w:rPr>
          <w:iCs/>
        </w:rPr>
      </w:pPr>
      <w:r>
        <w:t xml:space="preserve">Since </w:t>
      </w:r>
      <m:oMath>
        <m:sSubSup>
          <m:sSubSupPr>
            <m:ctrlPr>
              <w:rPr>
                <w:rFonts w:ascii="Cambria Math" w:hAnsi="Cambria Math"/>
                <w:lang w:val="en-US" w:eastAsia="ja-JP"/>
              </w:rPr>
            </m:ctrlPr>
          </m:sSubSupPr>
          <m:e>
            <m:r>
              <w:rPr>
                <w:rFonts w:ascii="Cambria Math" w:hAnsi="Cambria Math"/>
                <w:lang w:val="en-US" w:eastAsia="ja-JP"/>
              </w:rPr>
              <m:t>N</m:t>
            </m:r>
          </m:e>
          <m:sub>
            <m:r>
              <w:rPr>
                <w:rFonts w:ascii="Cambria Math" w:hAnsi="Cambria Math"/>
                <w:lang w:val="en-US" w:eastAsia="ja-JP"/>
              </w:rPr>
              <m:t>CRB</m:t>
            </m:r>
          </m:sub>
          <m:sup>
            <m:r>
              <w:rPr>
                <w:rFonts w:ascii="Cambria Math" w:hAnsi="Cambria Math"/>
                <w:lang w:val="en-US" w:eastAsia="ja-JP"/>
              </w:rPr>
              <m:t>SSB</m:t>
            </m:r>
          </m:sup>
        </m:sSubSup>
      </m:oMath>
      <w:r>
        <w:rPr>
          <w:lang w:val="en-US" w:eastAsia="ja-JP"/>
        </w:rPr>
        <w:t xml:space="preserve"> and </w:t>
      </w:r>
      <w:proofErr w:type="spellStart"/>
      <w:r w:rsidRPr="004473E4">
        <w:rPr>
          <w:i/>
          <w:lang w:val="en-US" w:eastAsia="ja-JP"/>
        </w:rPr>
        <w:t>offsetToPointA</w:t>
      </w:r>
      <w:proofErr w:type="spellEnd"/>
      <w:r>
        <w:rPr>
          <w:lang w:val="en-US" w:eastAsia="ja-JP"/>
        </w:rPr>
        <w:t xml:space="preserve"> are essentially the same, same clarification should be made for </w:t>
      </w:r>
      <w:proofErr w:type="spellStart"/>
      <w:r w:rsidRPr="002F69F3">
        <w:rPr>
          <w:i/>
          <w:lang w:val="en-US" w:eastAsia="ja-JP"/>
        </w:rPr>
        <w:t>offsetToPointA</w:t>
      </w:r>
      <w:proofErr w:type="spellEnd"/>
      <w:r>
        <w:rPr>
          <w:lang w:val="en-US" w:eastAsia="ja-JP"/>
        </w:rPr>
        <w:t xml:space="preserve"> as well, i.e., </w:t>
      </w:r>
      <w:r w:rsidR="00EB6151">
        <w:rPr>
          <w:lang w:val="en-US" w:eastAsia="ja-JP"/>
        </w:rPr>
        <w:t xml:space="preserve">the common resource block in its definition should refer to the one with </w:t>
      </w:r>
      <w:r w:rsidR="00EB6151" w:rsidRPr="002F69F3">
        <w:t xml:space="preserve">subcarrier spacing provided by the higher-layer parameter </w:t>
      </w:r>
      <w:proofErr w:type="spellStart"/>
      <w:r w:rsidR="00EB6151" w:rsidRPr="002F69F3">
        <w:rPr>
          <w:i/>
          <w:iCs/>
        </w:rPr>
        <w:t>subCarrierSpacingCommon</w:t>
      </w:r>
      <w:proofErr w:type="spellEnd"/>
      <w:r w:rsidR="00EB6151" w:rsidRPr="004473E4">
        <w:rPr>
          <w:iCs/>
        </w:rPr>
        <w:t>, and</w:t>
      </w:r>
      <w:r w:rsidR="00EB6151">
        <w:rPr>
          <w:iCs/>
        </w:rPr>
        <w:t xml:space="preserve"> the associated TP is as follow: </w:t>
      </w:r>
    </w:p>
    <w:p w14:paraId="7960FE64" w14:textId="429EEDD5" w:rsidR="00493E54" w:rsidRPr="004473E4" w:rsidRDefault="00A87510" w:rsidP="004473E4">
      <w:pPr>
        <w:rPr>
          <w:b/>
          <w:iCs/>
          <w:u w:val="single"/>
        </w:rPr>
      </w:pPr>
      <w:r w:rsidRPr="0037740E">
        <w:rPr>
          <w:b/>
          <w:iCs/>
          <w:u w:val="single"/>
        </w:rPr>
        <w:t>Proposal</w:t>
      </w:r>
      <w:r w:rsidR="00EB6151" w:rsidRPr="004473E4">
        <w:rPr>
          <w:b/>
          <w:iCs/>
          <w:u w:val="single"/>
        </w:rPr>
        <w:t xml:space="preserve">: Adopt the following TP in Section 4.4.4.2 of TS </w:t>
      </w:r>
      <w:r w:rsidRPr="0037740E">
        <w:rPr>
          <w:b/>
          <w:iCs/>
          <w:u w:val="single"/>
        </w:rPr>
        <w:t>38.211.</w:t>
      </w:r>
    </w:p>
    <w:p w14:paraId="17F367CE" w14:textId="5638DE12" w:rsidR="00EB6151" w:rsidRPr="00A81FC3" w:rsidRDefault="00EB6151" w:rsidP="00EB6151">
      <w:pPr>
        <w:rPr>
          <w:rFonts w:eastAsia="SimSun"/>
          <w:color w:val="FF0000"/>
          <w:lang w:eastAsia="zh-CN"/>
        </w:rPr>
      </w:pPr>
      <w:r w:rsidRPr="00A81FC3">
        <w:rPr>
          <w:rFonts w:eastAsia="SimSun"/>
          <w:color w:val="FF0000"/>
          <w:lang w:eastAsia="zh-CN"/>
        </w:rPr>
        <w:t>=================</w:t>
      </w:r>
      <w:r>
        <w:rPr>
          <w:rFonts w:eastAsia="SimSun"/>
          <w:color w:val="FF0000"/>
          <w:lang w:eastAsia="zh-CN"/>
        </w:rPr>
        <w:t>=====</w:t>
      </w:r>
      <w:r w:rsidRPr="00A81FC3">
        <w:rPr>
          <w:color w:val="FF0000"/>
        </w:rPr>
        <w:t xml:space="preserve"> </w:t>
      </w:r>
      <w:r w:rsidRPr="00A81FC3">
        <w:rPr>
          <w:rFonts w:eastAsia="SimSun"/>
          <w:color w:val="FF0000"/>
          <w:lang w:eastAsia="zh-CN"/>
        </w:rPr>
        <w:t xml:space="preserve">Begin of Text Proposal for Section </w:t>
      </w:r>
      <w:r>
        <w:rPr>
          <w:rFonts w:eastAsia="SimSun"/>
          <w:color w:val="FF0000"/>
          <w:lang w:eastAsia="zh-CN"/>
        </w:rPr>
        <w:t>4.</w:t>
      </w:r>
      <w:r w:rsidRPr="00A81FC3">
        <w:rPr>
          <w:rFonts w:eastAsia="SimSun"/>
          <w:color w:val="FF0000"/>
          <w:lang w:eastAsia="zh-CN"/>
        </w:rPr>
        <w:t>4.</w:t>
      </w:r>
      <w:r>
        <w:rPr>
          <w:rFonts w:eastAsia="SimSun"/>
          <w:color w:val="FF0000"/>
          <w:lang w:eastAsia="zh-CN"/>
        </w:rPr>
        <w:t>4.2</w:t>
      </w:r>
      <w:r w:rsidRPr="00A81FC3">
        <w:rPr>
          <w:rFonts w:eastAsia="SimSun"/>
          <w:color w:val="FF0000"/>
          <w:lang w:eastAsia="zh-CN"/>
        </w:rPr>
        <w:t xml:space="preserve"> in TS</w:t>
      </w:r>
      <w:r>
        <w:rPr>
          <w:rFonts w:eastAsia="SimSun"/>
          <w:color w:val="FF0000"/>
          <w:lang w:eastAsia="zh-CN"/>
        </w:rPr>
        <w:t xml:space="preserve"> </w:t>
      </w:r>
      <w:r w:rsidRPr="00A81FC3">
        <w:rPr>
          <w:rFonts w:eastAsia="SimSun"/>
          <w:color w:val="FF0000"/>
          <w:lang w:eastAsia="zh-CN"/>
        </w:rPr>
        <w:t>38.21</w:t>
      </w:r>
      <w:r>
        <w:rPr>
          <w:rFonts w:eastAsia="SimSun"/>
          <w:color w:val="FF0000"/>
          <w:lang w:eastAsia="zh-CN"/>
        </w:rPr>
        <w:t>1 =================</w:t>
      </w:r>
      <w:r w:rsidRPr="00A81FC3">
        <w:rPr>
          <w:rFonts w:eastAsia="SimSun"/>
          <w:color w:val="FF0000"/>
          <w:lang w:eastAsia="zh-CN"/>
        </w:rPr>
        <w:t>===</w:t>
      </w:r>
      <w:r>
        <w:rPr>
          <w:rFonts w:eastAsia="SimSun"/>
          <w:color w:val="FF0000"/>
          <w:lang w:eastAsia="zh-CN"/>
        </w:rPr>
        <w:t>=</w:t>
      </w:r>
    </w:p>
    <w:p w14:paraId="707EAC44" w14:textId="77777777" w:rsidR="00EB6151" w:rsidRDefault="00EB6151" w:rsidP="00EB6151">
      <w:pPr>
        <w:pStyle w:val="Heading4"/>
      </w:pPr>
      <w:bookmarkStart w:id="3" w:name="_Toc516767247"/>
      <w:r>
        <w:t>4.4.4.2</w:t>
      </w:r>
      <w:r>
        <w:tab/>
        <w:t>Point A</w:t>
      </w:r>
      <w:bookmarkEnd w:id="3"/>
    </w:p>
    <w:p w14:paraId="46A3AB55" w14:textId="77777777" w:rsidR="00EB6151" w:rsidRDefault="00EB6151" w:rsidP="00EB6151">
      <w:r>
        <w:t>Point A serves as a common reference point for resource block grids and is obtained from:</w:t>
      </w:r>
    </w:p>
    <w:p w14:paraId="0FF0B4D2" w14:textId="52702BE7" w:rsidR="00EB6151" w:rsidRDefault="00EB6151" w:rsidP="00EB6151">
      <w:pPr>
        <w:pStyle w:val="B1"/>
      </w:pPr>
      <w:r>
        <w:t>-</w:t>
      </w:r>
      <w:r>
        <w:tab/>
      </w:r>
      <w:bookmarkStart w:id="4" w:name="_Hlk523746064"/>
      <w:proofErr w:type="spellStart"/>
      <w:r>
        <w:rPr>
          <w:i/>
        </w:rPr>
        <w:t>offsetToPointA</w:t>
      </w:r>
      <w:proofErr w:type="spellEnd"/>
      <w:r>
        <w:t xml:space="preserve"> for a </w:t>
      </w:r>
      <w:proofErr w:type="spellStart"/>
      <w:r>
        <w:t>PCell</w:t>
      </w:r>
      <w:proofErr w:type="spellEnd"/>
      <w:r>
        <w:t xml:space="preserve"> downlink represents the frequency offset between point A and the lowest subcarrier of the lowest resource block </w:t>
      </w:r>
      <w:r w:rsidR="00A87510" w:rsidRPr="0037740E">
        <w:rPr>
          <w:color w:val="FF0000"/>
        </w:rPr>
        <w:t>with the</w:t>
      </w:r>
      <w:r w:rsidRPr="004473E4">
        <w:rPr>
          <w:color w:val="FF0000"/>
        </w:rPr>
        <w:t xml:space="preserve"> subcarrier spacing provided by the higher-layer parameter </w:t>
      </w:r>
      <w:proofErr w:type="spellStart"/>
      <w:r w:rsidRPr="004473E4">
        <w:rPr>
          <w:i/>
          <w:color w:val="FF0000"/>
        </w:rPr>
        <w:t>subCarrierSpacingCommon</w:t>
      </w:r>
      <w:proofErr w:type="spellEnd"/>
      <w:r w:rsidRPr="004473E4">
        <w:rPr>
          <w:color w:val="FF0000"/>
        </w:rPr>
        <w:t xml:space="preserve"> </w:t>
      </w:r>
      <w:r>
        <w:t>overlapping with the SS/PBCH block used by the UE for initial cell selection, expressed in units of resource blocks assuming 15 kHz subcarrier spacing for FR1 and 60 kHz subcarrier spacing for FR2</w:t>
      </w:r>
      <w:bookmarkEnd w:id="4"/>
      <w:r>
        <w:t>;</w:t>
      </w:r>
      <w:r>
        <w:rPr>
          <w:b/>
          <w:bCs/>
        </w:rPr>
        <w:t xml:space="preserve"> </w:t>
      </w:r>
    </w:p>
    <w:p w14:paraId="22DEDD2C" w14:textId="4BFFF11A" w:rsidR="00EB6151" w:rsidRDefault="00EB6151" w:rsidP="004473E4">
      <w:pPr>
        <w:rPr>
          <w:iCs/>
        </w:rPr>
      </w:pPr>
      <w:r w:rsidRPr="00A81FC3">
        <w:rPr>
          <w:rFonts w:eastAsia="SimSun"/>
          <w:color w:val="FF0000"/>
          <w:lang w:eastAsia="zh-CN"/>
        </w:rPr>
        <w:t>=================</w:t>
      </w:r>
      <w:r>
        <w:rPr>
          <w:rFonts w:eastAsia="SimSun"/>
          <w:color w:val="FF0000"/>
          <w:lang w:eastAsia="zh-CN"/>
        </w:rPr>
        <w:t>======</w:t>
      </w:r>
      <w:r w:rsidRPr="00A81FC3">
        <w:rPr>
          <w:color w:val="FF0000"/>
        </w:rPr>
        <w:t xml:space="preserve"> </w:t>
      </w:r>
      <w:r>
        <w:rPr>
          <w:rFonts w:eastAsia="SimSun"/>
          <w:color w:val="FF0000"/>
          <w:lang w:eastAsia="zh-CN"/>
        </w:rPr>
        <w:t>End</w:t>
      </w:r>
      <w:r w:rsidRPr="00A81FC3">
        <w:rPr>
          <w:rFonts w:eastAsia="SimSun"/>
          <w:color w:val="FF0000"/>
          <w:lang w:eastAsia="zh-CN"/>
        </w:rPr>
        <w:t xml:space="preserve"> of Text Proposal for Section </w:t>
      </w:r>
      <w:r>
        <w:rPr>
          <w:rFonts w:eastAsia="SimSun"/>
          <w:color w:val="FF0000"/>
          <w:lang w:eastAsia="zh-CN"/>
        </w:rPr>
        <w:t>4.</w:t>
      </w:r>
      <w:r w:rsidRPr="00A81FC3">
        <w:rPr>
          <w:rFonts w:eastAsia="SimSun"/>
          <w:color w:val="FF0000"/>
          <w:lang w:eastAsia="zh-CN"/>
        </w:rPr>
        <w:t>4.</w:t>
      </w:r>
      <w:r>
        <w:rPr>
          <w:rFonts w:eastAsia="SimSun"/>
          <w:color w:val="FF0000"/>
          <w:lang w:eastAsia="zh-CN"/>
        </w:rPr>
        <w:t>4.2</w:t>
      </w:r>
      <w:r w:rsidRPr="00A81FC3">
        <w:rPr>
          <w:rFonts w:eastAsia="SimSun"/>
          <w:color w:val="FF0000"/>
          <w:lang w:eastAsia="zh-CN"/>
        </w:rPr>
        <w:t xml:space="preserve"> in TS</w:t>
      </w:r>
      <w:r>
        <w:rPr>
          <w:rFonts w:eastAsia="SimSun"/>
          <w:color w:val="FF0000"/>
          <w:lang w:eastAsia="zh-CN"/>
        </w:rPr>
        <w:t xml:space="preserve"> </w:t>
      </w:r>
      <w:r w:rsidRPr="00A81FC3">
        <w:rPr>
          <w:rFonts w:eastAsia="SimSun"/>
          <w:color w:val="FF0000"/>
          <w:lang w:eastAsia="zh-CN"/>
        </w:rPr>
        <w:t>38.21</w:t>
      </w:r>
      <w:r>
        <w:rPr>
          <w:rFonts w:eastAsia="SimSun"/>
          <w:color w:val="FF0000"/>
          <w:lang w:eastAsia="zh-CN"/>
        </w:rPr>
        <w:t>1 =================</w:t>
      </w:r>
      <w:r w:rsidRPr="00A81FC3">
        <w:rPr>
          <w:rFonts w:eastAsia="SimSun"/>
          <w:color w:val="FF0000"/>
          <w:lang w:eastAsia="zh-CN"/>
        </w:rPr>
        <w:t>===</w:t>
      </w:r>
      <w:r>
        <w:rPr>
          <w:rFonts w:eastAsia="SimSun"/>
          <w:color w:val="FF0000"/>
          <w:lang w:eastAsia="zh-CN"/>
        </w:rPr>
        <w:t>=</w:t>
      </w:r>
    </w:p>
    <w:p w14:paraId="77738F5B" w14:textId="77777777" w:rsidR="00CE5AD5" w:rsidRDefault="00CE5AD5" w:rsidP="00CE5AD5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Remaining Issues on OSI</w:t>
      </w:r>
    </w:p>
    <w:p w14:paraId="274F9B5C" w14:textId="35A875B1" w:rsidR="00CE5AD5" w:rsidRDefault="00CE5AD5" w:rsidP="00CE5AD5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 w:val="24"/>
          <w:lang w:val="en-US" w:eastAsia="ja-JP"/>
        </w:rPr>
      </w:pPr>
      <w:r>
        <w:rPr>
          <w:sz w:val="24"/>
          <w:lang w:val="en-US" w:eastAsia="ja-JP"/>
        </w:rPr>
        <w:t>4</w:t>
      </w:r>
      <w:r w:rsidRPr="0046153C">
        <w:rPr>
          <w:sz w:val="24"/>
          <w:lang w:val="en-US" w:eastAsia="ja-JP"/>
        </w:rPr>
        <w:t>.1</w:t>
      </w:r>
      <w:r>
        <w:rPr>
          <w:sz w:val="24"/>
          <w:lang w:val="en-US" w:eastAsia="ja-JP"/>
        </w:rPr>
        <w:t xml:space="preserve"> </w:t>
      </w:r>
      <w:r w:rsidRPr="00CF5855">
        <w:rPr>
          <w:sz w:val="24"/>
          <w:lang w:val="en-US" w:eastAsia="ja-JP"/>
        </w:rPr>
        <w:t>PDCCH monitoring occasion for OSI</w:t>
      </w:r>
    </w:p>
    <w:p w14:paraId="3407D14B" w14:textId="77777777" w:rsidR="00CE5AD5" w:rsidRPr="00677348" w:rsidRDefault="00CE5AD5" w:rsidP="00CE5AD5">
      <w:pPr>
        <w:jc w:val="both"/>
      </w:pPr>
      <w:r>
        <w:rPr>
          <w:rFonts w:hint="eastAsia"/>
          <w:lang w:val="en-US"/>
        </w:rPr>
        <w:t xml:space="preserve">RAN2 has provided </w:t>
      </w:r>
      <w:r>
        <w:rPr>
          <w:lang w:val="en-US"/>
        </w:rPr>
        <w:t>following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RAN2 agreements on OSI </w:t>
      </w:r>
      <w:r w:rsidRPr="0037740E">
        <w:rPr>
          <w:lang w:val="en-US"/>
        </w:rPr>
        <w:t xml:space="preserve">acquisition </w:t>
      </w:r>
      <w:r w:rsidRPr="004473E4">
        <w:rPr>
          <w:lang w:val="en-US"/>
        </w:rPr>
        <w:t>[2]</w:t>
      </w:r>
      <w:r w:rsidRPr="0037740E">
        <w:rPr>
          <w:lang w:val="en-US"/>
        </w:rPr>
        <w:t>:</w:t>
      </w:r>
    </w:p>
    <w:p w14:paraId="123C6A00" w14:textId="77777777" w:rsidR="00683E11" w:rsidRDefault="00683E11" w:rsidP="00683E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jc w:val="both"/>
      </w:pPr>
      <w:r>
        <w:t>Agreements</w:t>
      </w:r>
    </w:p>
    <w:p w14:paraId="32BB3B79" w14:textId="77777777" w:rsidR="00683E11" w:rsidRDefault="00683E11" w:rsidP="00683E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jc w:val="both"/>
      </w:pPr>
      <w:r>
        <w:t xml:space="preserve">1: </w:t>
      </w:r>
      <w:r>
        <w:tab/>
        <w:t xml:space="preserve">38.331 should state "PDCCH containing the scheduling RNTI" instead of "DL-SCH" </w:t>
      </w:r>
    </w:p>
    <w:p w14:paraId="53E550A5" w14:textId="77777777" w:rsidR="00683E11" w:rsidRDefault="00683E11" w:rsidP="00683E1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jc w:val="both"/>
      </w:pPr>
      <w:r>
        <w:t>2</w:t>
      </w:r>
      <w:r>
        <w:tab/>
      </w:r>
      <w:r w:rsidRPr="000071C5">
        <w:t xml:space="preserve">Same </w:t>
      </w:r>
      <w:proofErr w:type="gramStart"/>
      <w:r w:rsidRPr="000071C5">
        <w:t>relationship</w:t>
      </w:r>
      <w:proofErr w:type="gramEnd"/>
      <w:r w:rsidRPr="000071C5">
        <w:t xml:space="preserve"> between monitoring occasion and SSB is defined for SI as for paging.</w:t>
      </w:r>
    </w:p>
    <w:p w14:paraId="1F53B2EB" w14:textId="77777777" w:rsidR="00683E11" w:rsidRDefault="00683E11" w:rsidP="004473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Chars="29" w:left="421"/>
        <w:jc w:val="both"/>
      </w:pPr>
      <w:r>
        <w:t xml:space="preserve">3: </w:t>
      </w:r>
      <w:r>
        <w:tab/>
        <w:t>NR supports re-transmission for SI message within an SI window (as in LTE)</w:t>
      </w:r>
    </w:p>
    <w:p w14:paraId="4C325AD2" w14:textId="77777777" w:rsidR="00683E11" w:rsidRDefault="00683E11" w:rsidP="00683E11">
      <w:pPr>
        <w:pStyle w:val="B1"/>
        <w:ind w:left="0" w:firstLine="0"/>
        <w:jc w:val="both"/>
      </w:pPr>
      <w:r>
        <w:rPr>
          <w:rFonts w:hint="eastAsia"/>
        </w:rPr>
        <w:t>Agreement#1 is clear enough</w:t>
      </w:r>
      <w:r>
        <w:t>.</w:t>
      </w:r>
      <w:r>
        <w:rPr>
          <w:rFonts w:hint="eastAsia"/>
        </w:rPr>
        <w:t xml:space="preserve"> </w:t>
      </w:r>
      <w:r>
        <w:t xml:space="preserve">In addition, </w:t>
      </w:r>
      <w:r>
        <w:rPr>
          <w:rFonts w:hint="eastAsia"/>
        </w:rPr>
        <w:t xml:space="preserve">OSI PDSCH resource </w:t>
      </w:r>
      <w:r>
        <w:t xml:space="preserve">allocation would be up to </w:t>
      </w:r>
      <w:proofErr w:type="spellStart"/>
      <w:r>
        <w:t>gNB</w:t>
      </w:r>
      <w:proofErr w:type="spellEnd"/>
      <w:r>
        <w:t xml:space="preserve"> scheduling process such that OSI PDSCH is confined within SI-window.</w:t>
      </w:r>
    </w:p>
    <w:p w14:paraId="42D2F777" w14:textId="32C2C8C8" w:rsidR="00683E11" w:rsidRDefault="00683E11" w:rsidP="00683E11">
      <w:pPr>
        <w:pStyle w:val="B1"/>
        <w:ind w:left="0" w:firstLine="0"/>
        <w:jc w:val="both"/>
      </w:pPr>
      <w:r>
        <w:t xml:space="preserve">Regarding agreement#2, </w:t>
      </w:r>
      <w:r>
        <w:rPr>
          <w:rFonts w:hint="eastAsia"/>
        </w:rPr>
        <w:t xml:space="preserve">RAN2 </w:t>
      </w:r>
      <w:r>
        <w:t xml:space="preserve">additionally </w:t>
      </w:r>
      <w:r>
        <w:rPr>
          <w:rFonts w:hint="eastAsia"/>
        </w:rPr>
        <w:t xml:space="preserve">indicated </w:t>
      </w:r>
      <w:r>
        <w:t xml:space="preserve">the following for PDCCH monitoring </w:t>
      </w:r>
      <w:r w:rsidRPr="0037740E">
        <w:t xml:space="preserve">occasion </w:t>
      </w:r>
      <w:r w:rsidRPr="0037740E">
        <w:rPr>
          <w:lang w:val="en-US"/>
        </w:rPr>
        <w:t>[2</w:t>
      </w:r>
      <w:r w:rsidRPr="00CA758D">
        <w:rPr>
          <w:lang w:val="en-US"/>
        </w:rPr>
        <w:t>]</w:t>
      </w:r>
      <w:r w:rsidRPr="00CA758D">
        <w:t>;</w:t>
      </w:r>
    </w:p>
    <w:p w14:paraId="326C6D84" w14:textId="77777777" w:rsidR="00683E11" w:rsidRPr="00DE4CDD" w:rsidRDefault="00683E11" w:rsidP="00683E11">
      <w:pPr>
        <w:pStyle w:val="ListParagraph"/>
        <w:numPr>
          <w:ilvl w:val="0"/>
          <w:numId w:val="15"/>
        </w:numPr>
        <w:ind w:leftChars="0"/>
        <w:jc w:val="both"/>
        <w:rPr>
          <w:rFonts w:cs="Arial"/>
          <w:iCs/>
          <w:lang w:val="en-US"/>
        </w:rPr>
      </w:pPr>
      <w:r>
        <w:rPr>
          <w:rFonts w:cs="Arial"/>
          <w:iCs/>
          <w:lang w:val="en-US"/>
        </w:rPr>
        <w:t>In case of</w:t>
      </w:r>
      <w:r w:rsidRPr="00DE4CDD">
        <w:rPr>
          <w:rFonts w:cs="Arial" w:hint="eastAsia"/>
          <w:iCs/>
          <w:lang w:val="en-US"/>
        </w:rPr>
        <w:t xml:space="preserve"> </w:t>
      </w:r>
      <w:r w:rsidRPr="00DE4CDD">
        <w:rPr>
          <w:rFonts w:cs="Arial"/>
          <w:iCs/>
          <w:lang w:val="en-US"/>
        </w:rPr>
        <w:t>non-default</w:t>
      </w:r>
      <w:r w:rsidRPr="00DE4CDD">
        <w:rPr>
          <w:rFonts w:cs="Arial" w:hint="eastAsia"/>
          <w:iCs/>
          <w:lang w:val="en-US"/>
        </w:rPr>
        <w:t xml:space="preserve"> association (i.e. when </w:t>
      </w:r>
      <w:proofErr w:type="spellStart"/>
      <w:r w:rsidRPr="00DE4CDD">
        <w:rPr>
          <w:rFonts w:cs="Arial" w:hint="eastAsia"/>
          <w:iCs/>
          <w:lang w:val="en-US"/>
        </w:rPr>
        <w:t>osi-searchSpace</w:t>
      </w:r>
      <w:proofErr w:type="spellEnd"/>
      <w:r w:rsidRPr="00DE4CDD">
        <w:rPr>
          <w:rFonts w:cs="Arial" w:hint="eastAsia"/>
          <w:iCs/>
          <w:lang w:val="en-US"/>
        </w:rPr>
        <w:t xml:space="preserve"> is configured), K</w:t>
      </w:r>
      <w:r w:rsidRPr="00DE4CDD">
        <w:rPr>
          <w:rFonts w:cs="Arial" w:hint="eastAsia"/>
          <w:iCs/>
          <w:vertAlign w:val="superscript"/>
          <w:lang w:val="en-US"/>
        </w:rPr>
        <w:t>th</w:t>
      </w:r>
      <w:r w:rsidRPr="00DE4CDD">
        <w:rPr>
          <w:rFonts w:cs="Arial" w:hint="eastAsia"/>
          <w:iCs/>
          <w:lang w:val="en-US"/>
        </w:rPr>
        <w:t xml:space="preserve"> PDCCH monitoring occasion in the SI-Window corresponds to K</w:t>
      </w:r>
      <w:r w:rsidRPr="00DE4CDD">
        <w:rPr>
          <w:rFonts w:cs="Arial" w:hint="eastAsia"/>
          <w:iCs/>
          <w:vertAlign w:val="superscript"/>
          <w:lang w:val="en-US"/>
        </w:rPr>
        <w:t>th</w:t>
      </w:r>
      <w:r w:rsidRPr="00DE4CDD">
        <w:rPr>
          <w:rFonts w:cs="Arial" w:hint="eastAsia"/>
          <w:iCs/>
          <w:lang w:val="en-US"/>
        </w:rPr>
        <w:t xml:space="preserve"> transmitted SSB.</w:t>
      </w:r>
      <w:r w:rsidRPr="00DE4CDD">
        <w:rPr>
          <w:rFonts w:cs="Arial"/>
          <w:iCs/>
          <w:lang w:val="en-US"/>
        </w:rPr>
        <w:t xml:space="preserve"> </w:t>
      </w:r>
    </w:p>
    <w:p w14:paraId="04B24044" w14:textId="77777777" w:rsidR="00683E11" w:rsidRPr="00DE4CDD" w:rsidRDefault="00683E11" w:rsidP="00683E11">
      <w:pPr>
        <w:pStyle w:val="ListParagraph"/>
        <w:numPr>
          <w:ilvl w:val="0"/>
          <w:numId w:val="15"/>
        </w:numPr>
        <w:ind w:leftChars="0"/>
        <w:jc w:val="both"/>
        <w:rPr>
          <w:rFonts w:cs="Arial"/>
          <w:iCs/>
          <w:lang w:val="en-US"/>
        </w:rPr>
      </w:pPr>
      <w:r w:rsidRPr="00DE4CDD">
        <w:rPr>
          <w:rFonts w:cs="Arial" w:hint="eastAsia"/>
          <w:iCs/>
          <w:lang w:val="en-US"/>
        </w:rPr>
        <w:t xml:space="preserve">In case of default association (i.e. when </w:t>
      </w:r>
      <w:proofErr w:type="spellStart"/>
      <w:r w:rsidRPr="00DE4CDD">
        <w:rPr>
          <w:rFonts w:cs="Arial" w:hint="eastAsia"/>
          <w:iCs/>
          <w:lang w:val="en-US"/>
        </w:rPr>
        <w:t>osi-searchSpace</w:t>
      </w:r>
      <w:proofErr w:type="spellEnd"/>
      <w:r w:rsidRPr="00DE4CDD">
        <w:rPr>
          <w:rFonts w:cs="Arial" w:hint="eastAsia"/>
          <w:iCs/>
          <w:lang w:val="en-US"/>
        </w:rPr>
        <w:t xml:space="preserve"> is not configured), PDCCH monitoring occasions for SI message reception in SI-Window are same as PDCCH monitoring occasions for RMSI where the mapping between PDCCH monitoring occasions and SSBs is defined in section 10.3 of TS 38.213. </w:t>
      </w:r>
    </w:p>
    <w:p w14:paraId="455825FA" w14:textId="77777777" w:rsidR="00683E11" w:rsidRDefault="00683E11" w:rsidP="00683E11">
      <w:pPr>
        <w:pStyle w:val="B1"/>
        <w:ind w:left="0" w:firstLine="0"/>
        <w:jc w:val="both"/>
      </w:pPr>
      <w:r>
        <w:t>T</w:t>
      </w:r>
      <w:r>
        <w:rPr>
          <w:rFonts w:hint="eastAsia"/>
        </w:rPr>
        <w:t xml:space="preserve">he case of non-default association </w:t>
      </w:r>
      <w:r>
        <w:t xml:space="preserve">(i.e., one-to-one relation between PDCCH monitoring occasion and SSB) </w:t>
      </w:r>
      <w:r>
        <w:rPr>
          <w:rFonts w:hint="eastAsia"/>
        </w:rPr>
        <w:t xml:space="preserve">would </w:t>
      </w:r>
      <w:r>
        <w:t>mitigate the potential UE power consumption by avoiding unnecessary PDCCH monitoring for OSI.</w:t>
      </w:r>
    </w:p>
    <w:p w14:paraId="61B5C747" w14:textId="77777777" w:rsidR="00683E11" w:rsidRDefault="00683E11" w:rsidP="00683E11">
      <w:pPr>
        <w:pStyle w:val="B1"/>
        <w:ind w:left="0" w:firstLine="0"/>
        <w:jc w:val="both"/>
      </w:pPr>
      <w:r>
        <w:t xml:space="preserve">Agreement#3 would require additional relationship between PDCCH monitoring occasion and SSB for the case of multi-beam scenario. It is our understanding that RAN2 is under discussion how to specify this aspect. </w:t>
      </w:r>
    </w:p>
    <w:p w14:paraId="3E78F330" w14:textId="28446B1E" w:rsidR="00683E11" w:rsidRPr="004473E4" w:rsidRDefault="00683E11" w:rsidP="004473E4">
      <w:pPr>
        <w:pStyle w:val="B1"/>
        <w:ind w:left="0" w:firstLine="0"/>
        <w:jc w:val="both"/>
        <w:rPr>
          <w:b/>
          <w:u w:val="single"/>
          <w:lang w:eastAsia="ja-JP"/>
        </w:rPr>
      </w:pPr>
      <w:r w:rsidRPr="00064655">
        <w:rPr>
          <w:rFonts w:hint="eastAsia"/>
          <w:b/>
        </w:rPr>
        <w:t xml:space="preserve">Observation: </w:t>
      </w:r>
      <w:r w:rsidRPr="00064655">
        <w:rPr>
          <w:b/>
        </w:rPr>
        <w:t>According to</w:t>
      </w:r>
      <w:r w:rsidRPr="00064655">
        <w:rPr>
          <w:rFonts w:hint="eastAsia"/>
          <w:b/>
        </w:rPr>
        <w:t xml:space="preserve"> </w:t>
      </w:r>
      <w:r w:rsidRPr="00064655">
        <w:rPr>
          <w:b/>
        </w:rPr>
        <w:t xml:space="preserve">RAN2 </w:t>
      </w:r>
      <w:r w:rsidRPr="0037740E">
        <w:rPr>
          <w:b/>
        </w:rPr>
        <w:t xml:space="preserve">LS </w:t>
      </w:r>
      <w:r w:rsidRPr="0037740E">
        <w:rPr>
          <w:b/>
          <w:lang w:val="en-US"/>
        </w:rPr>
        <w:t>[2</w:t>
      </w:r>
      <w:r w:rsidRPr="00CA758D">
        <w:rPr>
          <w:b/>
          <w:lang w:val="en-US"/>
        </w:rPr>
        <w:t>], no</w:t>
      </w:r>
      <w:r w:rsidRPr="00064655">
        <w:rPr>
          <w:b/>
          <w:lang w:val="en-US"/>
        </w:rPr>
        <w:t xml:space="preserve"> RAN1 remaining issue is identified for the OSI PDCCH monitoring occasion.</w:t>
      </w:r>
    </w:p>
    <w:p w14:paraId="5670B0EB" w14:textId="6C914D87" w:rsidR="0046153C" w:rsidRDefault="0046153C" w:rsidP="0046153C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72B3E66F" w14:textId="30BBC723" w:rsidR="0046153C" w:rsidRPr="0046153C" w:rsidRDefault="0046153C" w:rsidP="00416E9F">
      <w:pPr>
        <w:jc w:val="both"/>
        <w:rPr>
          <w:lang w:val="en-US"/>
        </w:rPr>
      </w:pPr>
      <w:r w:rsidRPr="0046153C">
        <w:rPr>
          <w:lang w:val="en-US"/>
        </w:rPr>
        <w:t xml:space="preserve">Based on the above </w:t>
      </w:r>
      <w:r w:rsidRPr="0037740E">
        <w:rPr>
          <w:lang w:val="en-US"/>
        </w:rPr>
        <w:t xml:space="preserve">discussions, the </w:t>
      </w:r>
      <w:r w:rsidR="00B07075" w:rsidRPr="004473E4">
        <w:rPr>
          <w:lang w:val="en-US"/>
        </w:rPr>
        <w:t>observation</w:t>
      </w:r>
      <w:r w:rsidR="00247017" w:rsidRPr="004473E4">
        <w:rPr>
          <w:lang w:val="en-US"/>
        </w:rPr>
        <w:t>,</w:t>
      </w:r>
      <w:r w:rsidR="00B07075" w:rsidRPr="004473E4">
        <w:rPr>
          <w:lang w:val="en-US"/>
        </w:rPr>
        <w:t xml:space="preserve"> </w:t>
      </w:r>
      <w:r w:rsidRPr="004473E4">
        <w:rPr>
          <w:lang w:val="en-US"/>
        </w:rPr>
        <w:t>proposal</w:t>
      </w:r>
      <w:r w:rsidR="00247017" w:rsidRPr="004473E4">
        <w:rPr>
          <w:lang w:val="en-US"/>
        </w:rPr>
        <w:t>, and TP</w:t>
      </w:r>
      <w:r w:rsidRPr="0046153C">
        <w:rPr>
          <w:lang w:val="en-US"/>
        </w:rPr>
        <w:t xml:space="preserve"> of this contribution are summarized </w:t>
      </w:r>
      <w:r>
        <w:rPr>
          <w:lang w:val="en-US"/>
        </w:rPr>
        <w:t>below</w:t>
      </w:r>
      <w:r w:rsidRPr="0046153C">
        <w:rPr>
          <w:lang w:val="en-US"/>
        </w:rPr>
        <w:t xml:space="preserve">: </w:t>
      </w:r>
    </w:p>
    <w:p w14:paraId="6A3AE100" w14:textId="77777777" w:rsidR="00CA758D" w:rsidRPr="002F69F3" w:rsidRDefault="00CA758D" w:rsidP="00CA758D">
      <w:pPr>
        <w:rPr>
          <w:b/>
          <w:iCs/>
          <w:u w:val="single"/>
        </w:rPr>
      </w:pPr>
      <w:r w:rsidRPr="002F69F3">
        <w:rPr>
          <w:b/>
          <w:iCs/>
          <w:u w:val="single"/>
        </w:rPr>
        <w:t>Proposal: Adopt the following TP in Section 4.4.4.2 of TS 38.211.</w:t>
      </w:r>
    </w:p>
    <w:p w14:paraId="6FD6B0C3" w14:textId="77777777" w:rsidR="00CA758D" w:rsidRPr="00A81FC3" w:rsidRDefault="00CA758D" w:rsidP="00CA758D">
      <w:pPr>
        <w:rPr>
          <w:rFonts w:eastAsia="SimSun"/>
          <w:color w:val="FF0000"/>
          <w:lang w:eastAsia="zh-CN"/>
        </w:rPr>
      </w:pPr>
      <w:r w:rsidRPr="00A81FC3">
        <w:rPr>
          <w:rFonts w:eastAsia="SimSun"/>
          <w:color w:val="FF0000"/>
          <w:lang w:eastAsia="zh-CN"/>
        </w:rPr>
        <w:t>=================</w:t>
      </w:r>
      <w:r>
        <w:rPr>
          <w:rFonts w:eastAsia="SimSun"/>
          <w:color w:val="FF0000"/>
          <w:lang w:eastAsia="zh-CN"/>
        </w:rPr>
        <w:t>=====</w:t>
      </w:r>
      <w:r w:rsidRPr="00A81FC3">
        <w:rPr>
          <w:color w:val="FF0000"/>
        </w:rPr>
        <w:t xml:space="preserve"> </w:t>
      </w:r>
      <w:r w:rsidRPr="00A81FC3">
        <w:rPr>
          <w:rFonts w:eastAsia="SimSun"/>
          <w:color w:val="FF0000"/>
          <w:lang w:eastAsia="zh-CN"/>
        </w:rPr>
        <w:t xml:space="preserve">Begin of Text Proposal for Section </w:t>
      </w:r>
      <w:r>
        <w:rPr>
          <w:rFonts w:eastAsia="SimSun"/>
          <w:color w:val="FF0000"/>
          <w:lang w:eastAsia="zh-CN"/>
        </w:rPr>
        <w:t>4.</w:t>
      </w:r>
      <w:r w:rsidRPr="00A81FC3">
        <w:rPr>
          <w:rFonts w:eastAsia="SimSun"/>
          <w:color w:val="FF0000"/>
          <w:lang w:eastAsia="zh-CN"/>
        </w:rPr>
        <w:t>4.</w:t>
      </w:r>
      <w:r>
        <w:rPr>
          <w:rFonts w:eastAsia="SimSun"/>
          <w:color w:val="FF0000"/>
          <w:lang w:eastAsia="zh-CN"/>
        </w:rPr>
        <w:t>4.2</w:t>
      </w:r>
      <w:r w:rsidRPr="00A81FC3">
        <w:rPr>
          <w:rFonts w:eastAsia="SimSun"/>
          <w:color w:val="FF0000"/>
          <w:lang w:eastAsia="zh-CN"/>
        </w:rPr>
        <w:t xml:space="preserve"> in TS</w:t>
      </w:r>
      <w:r>
        <w:rPr>
          <w:rFonts w:eastAsia="SimSun"/>
          <w:color w:val="FF0000"/>
          <w:lang w:eastAsia="zh-CN"/>
        </w:rPr>
        <w:t xml:space="preserve"> </w:t>
      </w:r>
      <w:r w:rsidRPr="00A81FC3">
        <w:rPr>
          <w:rFonts w:eastAsia="SimSun"/>
          <w:color w:val="FF0000"/>
          <w:lang w:eastAsia="zh-CN"/>
        </w:rPr>
        <w:t>38.21</w:t>
      </w:r>
      <w:r>
        <w:rPr>
          <w:rFonts w:eastAsia="SimSun"/>
          <w:color w:val="FF0000"/>
          <w:lang w:eastAsia="zh-CN"/>
        </w:rPr>
        <w:t>1 =================</w:t>
      </w:r>
      <w:r w:rsidRPr="00A81FC3">
        <w:rPr>
          <w:rFonts w:eastAsia="SimSun"/>
          <w:color w:val="FF0000"/>
          <w:lang w:eastAsia="zh-CN"/>
        </w:rPr>
        <w:t>===</w:t>
      </w:r>
      <w:r>
        <w:rPr>
          <w:rFonts w:eastAsia="SimSun"/>
          <w:color w:val="FF0000"/>
          <w:lang w:eastAsia="zh-CN"/>
        </w:rPr>
        <w:t>=</w:t>
      </w:r>
    </w:p>
    <w:p w14:paraId="1A481B08" w14:textId="77777777" w:rsidR="00CA758D" w:rsidRDefault="00CA758D" w:rsidP="00CA758D">
      <w:pPr>
        <w:pStyle w:val="Heading4"/>
      </w:pPr>
      <w:r>
        <w:lastRenderedPageBreak/>
        <w:t>4.4.4.2</w:t>
      </w:r>
      <w:r>
        <w:tab/>
        <w:t>Point A</w:t>
      </w:r>
    </w:p>
    <w:p w14:paraId="5B41D4DA" w14:textId="77777777" w:rsidR="00CA758D" w:rsidRDefault="00CA758D" w:rsidP="00CA758D">
      <w:r>
        <w:t>Point A serves as a common reference point for resource block grids and is obtained from:</w:t>
      </w:r>
    </w:p>
    <w:p w14:paraId="078F8BF6" w14:textId="77777777" w:rsidR="00CA758D" w:rsidRDefault="00CA758D" w:rsidP="00CA758D">
      <w:pPr>
        <w:pStyle w:val="B1"/>
      </w:pPr>
      <w:r>
        <w:t>-</w:t>
      </w:r>
      <w:r>
        <w:tab/>
      </w:r>
      <w:proofErr w:type="spellStart"/>
      <w:r>
        <w:rPr>
          <w:i/>
        </w:rPr>
        <w:t>offsetToPointA</w:t>
      </w:r>
      <w:proofErr w:type="spellEnd"/>
      <w:r>
        <w:t xml:space="preserve"> for a </w:t>
      </w:r>
      <w:proofErr w:type="spellStart"/>
      <w:r>
        <w:t>PCell</w:t>
      </w:r>
      <w:proofErr w:type="spellEnd"/>
      <w:r>
        <w:t xml:space="preserve"> downlink represents the frequency offset between point A and the lowest subcarrier of the lowest resource block </w:t>
      </w:r>
      <w:r w:rsidRPr="002F69F3">
        <w:rPr>
          <w:color w:val="FF0000"/>
        </w:rPr>
        <w:t xml:space="preserve">with the subcarrier spacing provided by the higher-layer parameter </w:t>
      </w:r>
      <w:proofErr w:type="spellStart"/>
      <w:r w:rsidRPr="002F69F3">
        <w:rPr>
          <w:i/>
          <w:color w:val="FF0000"/>
        </w:rPr>
        <w:t>subCarrierSpacingCommon</w:t>
      </w:r>
      <w:proofErr w:type="spellEnd"/>
      <w:r w:rsidRPr="002F69F3">
        <w:rPr>
          <w:color w:val="FF0000"/>
        </w:rPr>
        <w:t xml:space="preserve"> </w:t>
      </w:r>
      <w:r>
        <w:t>overlapping with the SS/PBCH block used by the UE for initial cell selection, expressed in units of resource blocks assuming 15 kHz subcarrier spacing for FR1 and 60 kHz subcarrier spacing for FR2;</w:t>
      </w:r>
      <w:r>
        <w:rPr>
          <w:b/>
          <w:bCs/>
        </w:rPr>
        <w:t xml:space="preserve"> </w:t>
      </w:r>
    </w:p>
    <w:p w14:paraId="28F90AE6" w14:textId="77777777" w:rsidR="00CA758D" w:rsidRDefault="00CA758D" w:rsidP="00CA758D">
      <w:pPr>
        <w:rPr>
          <w:iCs/>
        </w:rPr>
      </w:pPr>
      <w:r w:rsidRPr="00A81FC3">
        <w:rPr>
          <w:rFonts w:eastAsia="SimSun"/>
          <w:color w:val="FF0000"/>
          <w:lang w:eastAsia="zh-CN"/>
        </w:rPr>
        <w:t>=================</w:t>
      </w:r>
      <w:r>
        <w:rPr>
          <w:rFonts w:eastAsia="SimSun"/>
          <w:color w:val="FF0000"/>
          <w:lang w:eastAsia="zh-CN"/>
        </w:rPr>
        <w:t>======</w:t>
      </w:r>
      <w:r w:rsidRPr="00A81FC3">
        <w:rPr>
          <w:color w:val="FF0000"/>
        </w:rPr>
        <w:t xml:space="preserve"> </w:t>
      </w:r>
      <w:r>
        <w:rPr>
          <w:rFonts w:eastAsia="SimSun"/>
          <w:color w:val="FF0000"/>
          <w:lang w:eastAsia="zh-CN"/>
        </w:rPr>
        <w:t>End</w:t>
      </w:r>
      <w:r w:rsidRPr="00A81FC3">
        <w:rPr>
          <w:rFonts w:eastAsia="SimSun"/>
          <w:color w:val="FF0000"/>
          <w:lang w:eastAsia="zh-CN"/>
        </w:rPr>
        <w:t xml:space="preserve"> of Text Proposal for Section </w:t>
      </w:r>
      <w:r>
        <w:rPr>
          <w:rFonts w:eastAsia="SimSun"/>
          <w:color w:val="FF0000"/>
          <w:lang w:eastAsia="zh-CN"/>
        </w:rPr>
        <w:t>4.</w:t>
      </w:r>
      <w:r w:rsidRPr="00A81FC3">
        <w:rPr>
          <w:rFonts w:eastAsia="SimSun"/>
          <w:color w:val="FF0000"/>
          <w:lang w:eastAsia="zh-CN"/>
        </w:rPr>
        <w:t>4.</w:t>
      </w:r>
      <w:r>
        <w:rPr>
          <w:rFonts w:eastAsia="SimSun"/>
          <w:color w:val="FF0000"/>
          <w:lang w:eastAsia="zh-CN"/>
        </w:rPr>
        <w:t>4.2</w:t>
      </w:r>
      <w:r w:rsidRPr="00A81FC3">
        <w:rPr>
          <w:rFonts w:eastAsia="SimSun"/>
          <w:color w:val="FF0000"/>
          <w:lang w:eastAsia="zh-CN"/>
        </w:rPr>
        <w:t xml:space="preserve"> in TS</w:t>
      </w:r>
      <w:r>
        <w:rPr>
          <w:rFonts w:eastAsia="SimSun"/>
          <w:color w:val="FF0000"/>
          <w:lang w:eastAsia="zh-CN"/>
        </w:rPr>
        <w:t xml:space="preserve"> </w:t>
      </w:r>
      <w:r w:rsidRPr="00A81FC3">
        <w:rPr>
          <w:rFonts w:eastAsia="SimSun"/>
          <w:color w:val="FF0000"/>
          <w:lang w:eastAsia="zh-CN"/>
        </w:rPr>
        <w:t>38.21</w:t>
      </w:r>
      <w:r>
        <w:rPr>
          <w:rFonts w:eastAsia="SimSun"/>
          <w:color w:val="FF0000"/>
          <w:lang w:eastAsia="zh-CN"/>
        </w:rPr>
        <w:t>1 =================</w:t>
      </w:r>
      <w:r w:rsidRPr="00A81FC3">
        <w:rPr>
          <w:rFonts w:eastAsia="SimSun"/>
          <w:color w:val="FF0000"/>
          <w:lang w:eastAsia="zh-CN"/>
        </w:rPr>
        <w:t>===</w:t>
      </w:r>
      <w:r>
        <w:rPr>
          <w:rFonts w:eastAsia="SimSun"/>
          <w:color w:val="FF0000"/>
          <w:lang w:eastAsia="zh-CN"/>
        </w:rPr>
        <w:t>=</w:t>
      </w:r>
    </w:p>
    <w:p w14:paraId="7E1528AE" w14:textId="77777777" w:rsidR="00CA758D" w:rsidRPr="002F69F3" w:rsidRDefault="00CA758D" w:rsidP="00CA758D">
      <w:pPr>
        <w:pStyle w:val="B1"/>
        <w:ind w:left="0" w:firstLine="0"/>
        <w:jc w:val="both"/>
        <w:rPr>
          <w:b/>
          <w:u w:val="single"/>
          <w:lang w:eastAsia="ja-JP"/>
        </w:rPr>
      </w:pPr>
      <w:r w:rsidRPr="00064655">
        <w:rPr>
          <w:rFonts w:hint="eastAsia"/>
          <w:b/>
        </w:rPr>
        <w:t xml:space="preserve">Observation: </w:t>
      </w:r>
      <w:r w:rsidRPr="00064655">
        <w:rPr>
          <w:b/>
        </w:rPr>
        <w:t>According to</w:t>
      </w:r>
      <w:r w:rsidRPr="00064655">
        <w:rPr>
          <w:rFonts w:hint="eastAsia"/>
          <w:b/>
        </w:rPr>
        <w:t xml:space="preserve"> </w:t>
      </w:r>
      <w:r w:rsidRPr="00064655">
        <w:rPr>
          <w:b/>
        </w:rPr>
        <w:t xml:space="preserve">RAN2 </w:t>
      </w:r>
      <w:r w:rsidRPr="002F69F3">
        <w:rPr>
          <w:b/>
        </w:rPr>
        <w:t xml:space="preserve">LS </w:t>
      </w:r>
      <w:r w:rsidRPr="002F69F3">
        <w:rPr>
          <w:b/>
          <w:lang w:val="en-US"/>
        </w:rPr>
        <w:t>[2], no</w:t>
      </w:r>
      <w:r w:rsidRPr="00064655">
        <w:rPr>
          <w:b/>
          <w:lang w:val="en-US"/>
        </w:rPr>
        <w:t xml:space="preserve"> RAN1 remaining issue is identified for the OSI PDCCH monitoring occasion.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9E53C6E" w14:textId="07F9850C" w:rsidR="003C3B35" w:rsidRDefault="006A6F6C" w:rsidP="003C3B35">
      <w:pPr>
        <w:spacing w:after="0"/>
        <w:jc w:val="both"/>
        <w:rPr>
          <w:rFonts w:eastAsia="MS Mincho"/>
          <w:lang w:eastAsia="ja-JP"/>
        </w:rPr>
      </w:pPr>
      <w:r w:rsidRPr="00EE006E">
        <w:rPr>
          <w:rFonts w:eastAsia="MS Mincho"/>
          <w:lang w:eastAsia="ja-JP"/>
        </w:rPr>
        <w:t xml:space="preserve">[1] </w:t>
      </w:r>
      <w:r>
        <w:rPr>
          <w:rFonts w:eastAsia="MS Mincho"/>
          <w:lang w:eastAsia="ja-JP"/>
        </w:rPr>
        <w:t>RAN1 Chairman’s Note, 3GPP TSG RAN WG1 Meeti</w:t>
      </w:r>
      <w:bookmarkStart w:id="5" w:name="_GoBack"/>
      <w:bookmarkEnd w:id="5"/>
      <w:r>
        <w:rPr>
          <w:rFonts w:eastAsia="MS Mincho"/>
          <w:lang w:eastAsia="ja-JP"/>
        </w:rPr>
        <w:t xml:space="preserve">ng </w:t>
      </w:r>
      <w:r w:rsidR="000E3AD0">
        <w:rPr>
          <w:rFonts w:eastAsia="MS Mincho"/>
          <w:lang w:eastAsia="ja-JP"/>
        </w:rPr>
        <w:t>#94</w:t>
      </w:r>
      <w:r>
        <w:rPr>
          <w:rFonts w:eastAsia="MS Mincho"/>
          <w:lang w:eastAsia="ja-JP"/>
        </w:rPr>
        <w:t xml:space="preserve">, </w:t>
      </w:r>
      <w:r w:rsidR="000E3AD0">
        <w:rPr>
          <w:rFonts w:eastAsia="MS Mincho"/>
          <w:lang w:eastAsia="ja-JP"/>
        </w:rPr>
        <w:t>Gothenburg</w:t>
      </w:r>
      <w:r w:rsidR="00C31712" w:rsidRPr="00C31712">
        <w:rPr>
          <w:rFonts w:eastAsia="MS Mincho"/>
          <w:lang w:eastAsia="ja-JP"/>
        </w:rPr>
        <w:t xml:space="preserve">, </w:t>
      </w:r>
      <w:r w:rsidR="000E3AD0">
        <w:rPr>
          <w:rFonts w:eastAsia="MS Mincho"/>
          <w:lang w:eastAsia="ja-JP"/>
        </w:rPr>
        <w:t>Sweden</w:t>
      </w:r>
      <w:r w:rsidR="00C31712" w:rsidRPr="00C31712">
        <w:rPr>
          <w:rFonts w:eastAsia="MS Mincho"/>
          <w:lang w:eastAsia="ja-JP"/>
        </w:rPr>
        <w:t xml:space="preserve">, </w:t>
      </w:r>
      <w:r w:rsidR="000E3AD0">
        <w:rPr>
          <w:rFonts w:eastAsia="MS Mincho"/>
          <w:lang w:eastAsia="ja-JP"/>
        </w:rPr>
        <w:t>August 20th</w:t>
      </w:r>
      <w:r w:rsidR="00C31712" w:rsidRPr="00C31712">
        <w:rPr>
          <w:rFonts w:eastAsia="MS Mincho"/>
          <w:lang w:eastAsia="ja-JP"/>
        </w:rPr>
        <w:t xml:space="preserve"> </w:t>
      </w:r>
      <w:r w:rsidR="000E3AD0">
        <w:rPr>
          <w:rFonts w:eastAsia="MS Mincho"/>
          <w:lang w:eastAsia="ja-JP"/>
        </w:rPr>
        <w:t>–24</w:t>
      </w:r>
      <w:r w:rsidR="00C31712" w:rsidRPr="00C31712">
        <w:rPr>
          <w:rFonts w:eastAsia="MS Mincho"/>
          <w:lang w:eastAsia="ja-JP"/>
        </w:rPr>
        <w:t>th, 2018</w:t>
      </w:r>
      <w:r>
        <w:rPr>
          <w:rFonts w:eastAsia="MS Mincho"/>
          <w:lang w:eastAsia="ja-JP"/>
        </w:rPr>
        <w:t>.</w:t>
      </w:r>
    </w:p>
    <w:p w14:paraId="1CFE2A6A" w14:textId="144E49EA" w:rsidR="00F5501B" w:rsidRPr="00F5501B" w:rsidRDefault="00683E11" w:rsidP="003C3B35">
      <w:pPr>
        <w:spacing w:after="0"/>
        <w:jc w:val="both"/>
        <w:rPr>
          <w:rFonts w:eastAsiaTheme="minorEastAsia"/>
          <w:lang w:val="en-US"/>
        </w:rPr>
      </w:pPr>
      <w:r w:rsidRPr="0037740E">
        <w:rPr>
          <w:rFonts w:eastAsiaTheme="minorEastAsia"/>
          <w:lang w:val="en-US"/>
        </w:rPr>
        <w:t>[2] R1</w:t>
      </w:r>
      <w:r w:rsidRPr="00A55B36">
        <w:rPr>
          <w:rFonts w:eastAsiaTheme="minorEastAsia"/>
          <w:lang w:val="en-US"/>
        </w:rPr>
        <w:t>-1809876</w:t>
      </w:r>
      <w:r>
        <w:rPr>
          <w:rFonts w:eastAsiaTheme="minorEastAsia"/>
          <w:lang w:val="en-US"/>
        </w:rPr>
        <w:t xml:space="preserve"> (</w:t>
      </w:r>
      <w:r w:rsidRPr="00A55B36">
        <w:rPr>
          <w:rFonts w:eastAsiaTheme="minorEastAsia"/>
          <w:lang w:val="en-US"/>
        </w:rPr>
        <w:t>R2-1813326</w:t>
      </w:r>
      <w:r>
        <w:rPr>
          <w:rFonts w:eastAsiaTheme="minorEastAsia"/>
          <w:lang w:val="en-US"/>
        </w:rPr>
        <w:t xml:space="preserve">), </w:t>
      </w:r>
      <w:r w:rsidRPr="00A55B36">
        <w:rPr>
          <w:rFonts w:eastAsiaTheme="minorEastAsia"/>
          <w:lang w:val="en-US"/>
        </w:rPr>
        <w:t>LS on OSI acquisition</w:t>
      </w:r>
      <w:r>
        <w:rPr>
          <w:rFonts w:eastAsiaTheme="minorEastAsia"/>
          <w:lang w:val="en-US"/>
        </w:rPr>
        <w:t>, RAN2</w:t>
      </w:r>
      <w:r w:rsidR="00CA758D">
        <w:rPr>
          <w:rFonts w:eastAsiaTheme="minorEastAsia"/>
          <w:lang w:val="en-US"/>
        </w:rPr>
        <w:t>.</w:t>
      </w:r>
    </w:p>
    <w:sectPr w:rsidR="00F5501B" w:rsidRPr="00F5501B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3B622" w14:textId="77777777" w:rsidR="008B1426" w:rsidRDefault="008B1426" w:rsidP="00083046">
      <w:r>
        <w:separator/>
      </w:r>
    </w:p>
  </w:endnote>
  <w:endnote w:type="continuationSeparator" w:id="0">
    <w:p w14:paraId="24D41365" w14:textId="77777777" w:rsidR="008B1426" w:rsidRDefault="008B1426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F6C09" w14:textId="77777777" w:rsidR="008B1426" w:rsidRDefault="008B1426" w:rsidP="00083046">
      <w:r>
        <w:separator/>
      </w:r>
    </w:p>
  </w:footnote>
  <w:footnote w:type="continuationSeparator" w:id="0">
    <w:p w14:paraId="0F14F77E" w14:textId="77777777" w:rsidR="008B1426" w:rsidRDefault="008B1426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B07075" w:rsidRDefault="00B0707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05493"/>
    <w:multiLevelType w:val="hybridMultilevel"/>
    <w:tmpl w:val="8D72D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22E4F6B"/>
    <w:multiLevelType w:val="hybridMultilevel"/>
    <w:tmpl w:val="69508E34"/>
    <w:lvl w:ilvl="0" w:tplc="D6BEBAB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7503C"/>
    <w:multiLevelType w:val="hybridMultilevel"/>
    <w:tmpl w:val="910CE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92A64"/>
    <w:multiLevelType w:val="hybridMultilevel"/>
    <w:tmpl w:val="EB70E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665D6"/>
    <w:multiLevelType w:val="hybridMultilevel"/>
    <w:tmpl w:val="87986AF6"/>
    <w:lvl w:ilvl="0" w:tplc="A7B8EACE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9AD177E"/>
    <w:multiLevelType w:val="hybridMultilevel"/>
    <w:tmpl w:val="D29E7244"/>
    <w:lvl w:ilvl="0" w:tplc="27F2B3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1C28C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E47B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E022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C236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2A30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C61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1C2B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1E62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491222"/>
    <w:multiLevelType w:val="hybridMultilevel"/>
    <w:tmpl w:val="EA208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403F7"/>
    <w:multiLevelType w:val="hybridMultilevel"/>
    <w:tmpl w:val="AA52AA0A"/>
    <w:lvl w:ilvl="0" w:tplc="CC16DF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540D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FA99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9A71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5E3D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5C34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6A9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3CA0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6426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16"/>
  </w:num>
  <w:num w:numId="5">
    <w:abstractNumId w:val="11"/>
  </w:num>
  <w:num w:numId="6">
    <w:abstractNumId w:val="1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18"/>
  </w:num>
  <w:num w:numId="14">
    <w:abstractNumId w:val="10"/>
  </w:num>
  <w:num w:numId="15">
    <w:abstractNumId w:val="12"/>
  </w:num>
  <w:num w:numId="16">
    <w:abstractNumId w:val="8"/>
  </w:num>
  <w:num w:numId="17">
    <w:abstractNumId w:val="15"/>
  </w:num>
  <w:num w:numId="18">
    <w:abstractNumId w:val="7"/>
  </w:num>
  <w:num w:numId="1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36B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1DB"/>
    <w:rsid w:val="0006267E"/>
    <w:rsid w:val="00062716"/>
    <w:rsid w:val="000627C6"/>
    <w:rsid w:val="00062907"/>
    <w:rsid w:val="00063AB0"/>
    <w:rsid w:val="00063AC6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CDC"/>
    <w:rsid w:val="000B3EF9"/>
    <w:rsid w:val="000B499B"/>
    <w:rsid w:val="000B4FD7"/>
    <w:rsid w:val="000B56DE"/>
    <w:rsid w:val="000B5E1A"/>
    <w:rsid w:val="000B748B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34D6"/>
    <w:rsid w:val="000E3AD0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36A"/>
    <w:rsid w:val="001445F5"/>
    <w:rsid w:val="00145793"/>
    <w:rsid w:val="001459C3"/>
    <w:rsid w:val="00146DE6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84B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4FD"/>
    <w:rsid w:val="00190B32"/>
    <w:rsid w:val="00190BED"/>
    <w:rsid w:val="00190F37"/>
    <w:rsid w:val="001911AC"/>
    <w:rsid w:val="0019161B"/>
    <w:rsid w:val="00192240"/>
    <w:rsid w:val="00192473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61"/>
    <w:rsid w:val="001D36D2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02F2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0E7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965"/>
    <w:rsid w:val="002220F3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33B"/>
    <w:rsid w:val="0024179B"/>
    <w:rsid w:val="00241ACC"/>
    <w:rsid w:val="00242116"/>
    <w:rsid w:val="00242798"/>
    <w:rsid w:val="002428B8"/>
    <w:rsid w:val="00242921"/>
    <w:rsid w:val="00244EF2"/>
    <w:rsid w:val="00245C3D"/>
    <w:rsid w:val="00246872"/>
    <w:rsid w:val="002469F1"/>
    <w:rsid w:val="00246B2D"/>
    <w:rsid w:val="00247017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1832"/>
    <w:rsid w:val="002624DF"/>
    <w:rsid w:val="00262587"/>
    <w:rsid w:val="00263113"/>
    <w:rsid w:val="002638DC"/>
    <w:rsid w:val="002645D7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7AB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19DE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C1A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2E5E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FD"/>
    <w:rsid w:val="0033544D"/>
    <w:rsid w:val="00336575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6539"/>
    <w:rsid w:val="003575BA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40E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42E9"/>
    <w:rsid w:val="00404B4A"/>
    <w:rsid w:val="004058C6"/>
    <w:rsid w:val="00406082"/>
    <w:rsid w:val="0040633D"/>
    <w:rsid w:val="004063EE"/>
    <w:rsid w:val="0040648C"/>
    <w:rsid w:val="00407604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AEE"/>
    <w:rsid w:val="00437386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702F"/>
    <w:rsid w:val="004471CE"/>
    <w:rsid w:val="004473E4"/>
    <w:rsid w:val="00447AB0"/>
    <w:rsid w:val="00450544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53C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D0"/>
    <w:rsid w:val="004872F1"/>
    <w:rsid w:val="00487637"/>
    <w:rsid w:val="00487F4B"/>
    <w:rsid w:val="00490744"/>
    <w:rsid w:val="00491688"/>
    <w:rsid w:val="00492ACF"/>
    <w:rsid w:val="0049325B"/>
    <w:rsid w:val="00493A37"/>
    <w:rsid w:val="00493E54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6AA9"/>
    <w:rsid w:val="004B787D"/>
    <w:rsid w:val="004C0799"/>
    <w:rsid w:val="004C1AC1"/>
    <w:rsid w:val="004C2115"/>
    <w:rsid w:val="004C25AA"/>
    <w:rsid w:val="004C3628"/>
    <w:rsid w:val="004C407C"/>
    <w:rsid w:val="004C4315"/>
    <w:rsid w:val="004C48A5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DBE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D98"/>
    <w:rsid w:val="00565F55"/>
    <w:rsid w:val="005678F0"/>
    <w:rsid w:val="00567B39"/>
    <w:rsid w:val="00571745"/>
    <w:rsid w:val="0057342A"/>
    <w:rsid w:val="00573687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3BF2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2CA2"/>
    <w:rsid w:val="005A387D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770A"/>
    <w:rsid w:val="005B7B5F"/>
    <w:rsid w:val="005B7D2C"/>
    <w:rsid w:val="005C105E"/>
    <w:rsid w:val="005C1174"/>
    <w:rsid w:val="005C1175"/>
    <w:rsid w:val="005C14AD"/>
    <w:rsid w:val="005C1516"/>
    <w:rsid w:val="005C1871"/>
    <w:rsid w:val="005C1FE0"/>
    <w:rsid w:val="005C3014"/>
    <w:rsid w:val="005C3332"/>
    <w:rsid w:val="005C38FB"/>
    <w:rsid w:val="005C4035"/>
    <w:rsid w:val="005C42CF"/>
    <w:rsid w:val="005C5FC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CFC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66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A8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3E11"/>
    <w:rsid w:val="00684004"/>
    <w:rsid w:val="00684B10"/>
    <w:rsid w:val="006879B2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798"/>
    <w:rsid w:val="006A3C92"/>
    <w:rsid w:val="006A5593"/>
    <w:rsid w:val="006A6F6C"/>
    <w:rsid w:val="006A6FAD"/>
    <w:rsid w:val="006A7B44"/>
    <w:rsid w:val="006B17EB"/>
    <w:rsid w:val="006B1826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4072"/>
    <w:rsid w:val="006C4640"/>
    <w:rsid w:val="006C5BD2"/>
    <w:rsid w:val="006C6C7F"/>
    <w:rsid w:val="006C7B75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428"/>
    <w:rsid w:val="006E64ED"/>
    <w:rsid w:val="006E6A76"/>
    <w:rsid w:val="006E6C33"/>
    <w:rsid w:val="006E78A8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9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BA"/>
    <w:rsid w:val="007564FF"/>
    <w:rsid w:val="00756864"/>
    <w:rsid w:val="00756A8F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38EA"/>
    <w:rsid w:val="00763992"/>
    <w:rsid w:val="00763EB4"/>
    <w:rsid w:val="007658A6"/>
    <w:rsid w:val="007659C8"/>
    <w:rsid w:val="00765C1B"/>
    <w:rsid w:val="0076606C"/>
    <w:rsid w:val="00766BA8"/>
    <w:rsid w:val="00771F90"/>
    <w:rsid w:val="00773110"/>
    <w:rsid w:val="0077429E"/>
    <w:rsid w:val="007745DB"/>
    <w:rsid w:val="0077573A"/>
    <w:rsid w:val="00775996"/>
    <w:rsid w:val="00775ECE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519"/>
    <w:rsid w:val="00793CB6"/>
    <w:rsid w:val="00793CF1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4D81"/>
    <w:rsid w:val="007C5842"/>
    <w:rsid w:val="007C5A5E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501A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8B1"/>
    <w:rsid w:val="00827C35"/>
    <w:rsid w:val="00827E77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082E"/>
    <w:rsid w:val="00872047"/>
    <w:rsid w:val="0087249F"/>
    <w:rsid w:val="008726DC"/>
    <w:rsid w:val="00872B4C"/>
    <w:rsid w:val="00873BC4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77FCF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9B1"/>
    <w:rsid w:val="008A2FC4"/>
    <w:rsid w:val="008A3312"/>
    <w:rsid w:val="008A4040"/>
    <w:rsid w:val="008A4260"/>
    <w:rsid w:val="008A44DA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426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1F25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DD2"/>
    <w:rsid w:val="00930E18"/>
    <w:rsid w:val="00930F31"/>
    <w:rsid w:val="009318A9"/>
    <w:rsid w:val="00931E59"/>
    <w:rsid w:val="009322F2"/>
    <w:rsid w:val="00933A1A"/>
    <w:rsid w:val="00933BB5"/>
    <w:rsid w:val="00933E0A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141"/>
    <w:rsid w:val="00955AA3"/>
    <w:rsid w:val="00956200"/>
    <w:rsid w:val="0095641B"/>
    <w:rsid w:val="009564A8"/>
    <w:rsid w:val="00956C8A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073"/>
    <w:rsid w:val="009B245D"/>
    <w:rsid w:val="009B3466"/>
    <w:rsid w:val="009B36B5"/>
    <w:rsid w:val="009B40B4"/>
    <w:rsid w:val="009B4445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E69ED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FCB"/>
    <w:rsid w:val="00A053C7"/>
    <w:rsid w:val="00A0774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3CDC"/>
    <w:rsid w:val="00A63D53"/>
    <w:rsid w:val="00A644DE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72FF"/>
    <w:rsid w:val="00A87510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9E2"/>
    <w:rsid w:val="00AC5F5B"/>
    <w:rsid w:val="00AC6235"/>
    <w:rsid w:val="00AC7214"/>
    <w:rsid w:val="00AD058B"/>
    <w:rsid w:val="00AD0ADD"/>
    <w:rsid w:val="00AD0FDB"/>
    <w:rsid w:val="00AD1DB3"/>
    <w:rsid w:val="00AD252D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48A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C3B"/>
    <w:rsid w:val="00AF0E2B"/>
    <w:rsid w:val="00AF1310"/>
    <w:rsid w:val="00AF1F04"/>
    <w:rsid w:val="00AF2653"/>
    <w:rsid w:val="00AF337A"/>
    <w:rsid w:val="00AF3637"/>
    <w:rsid w:val="00AF3E30"/>
    <w:rsid w:val="00AF471E"/>
    <w:rsid w:val="00AF4E32"/>
    <w:rsid w:val="00AF5475"/>
    <w:rsid w:val="00AF5631"/>
    <w:rsid w:val="00AF744F"/>
    <w:rsid w:val="00AF75BE"/>
    <w:rsid w:val="00AF78AE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075"/>
    <w:rsid w:val="00B07877"/>
    <w:rsid w:val="00B10EBC"/>
    <w:rsid w:val="00B123E0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1C53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023"/>
    <w:rsid w:val="00B455D4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315E"/>
    <w:rsid w:val="00B63E21"/>
    <w:rsid w:val="00B64CB1"/>
    <w:rsid w:val="00B656AE"/>
    <w:rsid w:val="00B659F4"/>
    <w:rsid w:val="00B65AFC"/>
    <w:rsid w:val="00B65B07"/>
    <w:rsid w:val="00B66CC5"/>
    <w:rsid w:val="00B7077E"/>
    <w:rsid w:val="00B71051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6F5E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6ED"/>
    <w:rsid w:val="00B848C9"/>
    <w:rsid w:val="00B855C2"/>
    <w:rsid w:val="00B85D36"/>
    <w:rsid w:val="00B90414"/>
    <w:rsid w:val="00B908E4"/>
    <w:rsid w:val="00B936C9"/>
    <w:rsid w:val="00B93E09"/>
    <w:rsid w:val="00B93E60"/>
    <w:rsid w:val="00B93EE0"/>
    <w:rsid w:val="00B9405C"/>
    <w:rsid w:val="00B95AA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765"/>
    <w:rsid w:val="00BB698D"/>
    <w:rsid w:val="00BB69E5"/>
    <w:rsid w:val="00BB6A0E"/>
    <w:rsid w:val="00BB6B48"/>
    <w:rsid w:val="00BC0C41"/>
    <w:rsid w:val="00BC0DC6"/>
    <w:rsid w:val="00BC0E07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119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4CAB"/>
    <w:rsid w:val="00C35867"/>
    <w:rsid w:val="00C359D2"/>
    <w:rsid w:val="00C367F8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91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8C4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2E62"/>
    <w:rsid w:val="00C93759"/>
    <w:rsid w:val="00C9424E"/>
    <w:rsid w:val="00C943D1"/>
    <w:rsid w:val="00C95AC4"/>
    <w:rsid w:val="00C9601F"/>
    <w:rsid w:val="00C9621E"/>
    <w:rsid w:val="00C9698F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6C6"/>
    <w:rsid w:val="00CA5BE5"/>
    <w:rsid w:val="00CA66E7"/>
    <w:rsid w:val="00CA758D"/>
    <w:rsid w:val="00CB0153"/>
    <w:rsid w:val="00CB0560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7A1"/>
    <w:rsid w:val="00CC29CE"/>
    <w:rsid w:val="00CC2EC6"/>
    <w:rsid w:val="00CC3212"/>
    <w:rsid w:val="00CC3727"/>
    <w:rsid w:val="00CC423C"/>
    <w:rsid w:val="00CC54E8"/>
    <w:rsid w:val="00CC5DFD"/>
    <w:rsid w:val="00CC673C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66F3"/>
    <w:rsid w:val="00CD6800"/>
    <w:rsid w:val="00CD6D6B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5AD5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855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A7A"/>
    <w:rsid w:val="00D26DED"/>
    <w:rsid w:val="00D2719E"/>
    <w:rsid w:val="00D27B3D"/>
    <w:rsid w:val="00D3051E"/>
    <w:rsid w:val="00D31161"/>
    <w:rsid w:val="00D312DF"/>
    <w:rsid w:val="00D3142E"/>
    <w:rsid w:val="00D32097"/>
    <w:rsid w:val="00D33009"/>
    <w:rsid w:val="00D338F7"/>
    <w:rsid w:val="00D33ACD"/>
    <w:rsid w:val="00D348E4"/>
    <w:rsid w:val="00D35223"/>
    <w:rsid w:val="00D3618E"/>
    <w:rsid w:val="00D36D59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6F3F"/>
    <w:rsid w:val="00D80203"/>
    <w:rsid w:val="00D8023F"/>
    <w:rsid w:val="00D80536"/>
    <w:rsid w:val="00D84E2B"/>
    <w:rsid w:val="00D8542D"/>
    <w:rsid w:val="00D866E9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9A1"/>
    <w:rsid w:val="00DA317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65FB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D0014"/>
    <w:rsid w:val="00DD0376"/>
    <w:rsid w:val="00DD0B61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5B4C"/>
    <w:rsid w:val="00DD6237"/>
    <w:rsid w:val="00DD64D9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78"/>
    <w:rsid w:val="00E359CA"/>
    <w:rsid w:val="00E35D27"/>
    <w:rsid w:val="00E3673D"/>
    <w:rsid w:val="00E36819"/>
    <w:rsid w:val="00E36E99"/>
    <w:rsid w:val="00E37103"/>
    <w:rsid w:val="00E37704"/>
    <w:rsid w:val="00E4024C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6151"/>
    <w:rsid w:val="00EB77F5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764"/>
    <w:rsid w:val="00EC49FE"/>
    <w:rsid w:val="00EC4AF7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701"/>
    <w:rsid w:val="00EF08AA"/>
    <w:rsid w:val="00EF0DBD"/>
    <w:rsid w:val="00EF1095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56B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985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EF1"/>
    <w:rsid w:val="00F513F0"/>
    <w:rsid w:val="00F52C01"/>
    <w:rsid w:val="00F5375B"/>
    <w:rsid w:val="00F54AF2"/>
    <w:rsid w:val="00F54BB1"/>
    <w:rsid w:val="00F5501B"/>
    <w:rsid w:val="00F55945"/>
    <w:rsid w:val="00F56065"/>
    <w:rsid w:val="00F5613C"/>
    <w:rsid w:val="00F56238"/>
    <w:rsid w:val="00F56484"/>
    <w:rsid w:val="00F56658"/>
    <w:rsid w:val="00F56818"/>
    <w:rsid w:val="00F56C05"/>
    <w:rsid w:val="00F56E59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521A"/>
    <w:rsid w:val="00F8599E"/>
    <w:rsid w:val="00F85C1A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0A3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6CFE"/>
    <w:rsid w:val="00FA7C6D"/>
    <w:rsid w:val="00FB03EA"/>
    <w:rsid w:val="00FB05B8"/>
    <w:rsid w:val="00FB1962"/>
    <w:rsid w:val="00FB4141"/>
    <w:rsid w:val="00FB4F84"/>
    <w:rsid w:val="00FB501C"/>
    <w:rsid w:val="00FB52F3"/>
    <w:rsid w:val="00FB56F0"/>
    <w:rsid w:val="00FB5898"/>
    <w:rsid w:val="00FB58F2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5C15"/>
    <w:rsid w:val="00FE5FCA"/>
    <w:rsid w:val="00FE61FE"/>
    <w:rsid w:val="00FE7774"/>
    <w:rsid w:val="00FE78D3"/>
    <w:rsid w:val="00FF0374"/>
    <w:rsid w:val="00FF0C9D"/>
    <w:rsid w:val="00FF1299"/>
    <w:rsid w:val="00FF19B0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052BDBF9-CA31-4E9E-BF23-570F970EF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92E62"/>
    <w:rPr>
      <w:color w:val="808080"/>
    </w:rPr>
  </w:style>
  <w:style w:type="paragraph" w:customStyle="1" w:styleId="textintend3">
    <w:name w:val="text intend 3"/>
    <w:basedOn w:val="Normal"/>
    <w:rsid w:val="00FB58F2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B2">
    <w:name w:val="B2"/>
    <w:basedOn w:val="List2"/>
    <w:link w:val="B2Char"/>
    <w:rsid w:val="00F5501B"/>
    <w:pPr>
      <w:ind w:leftChars="0" w:left="851" w:firstLineChars="0" w:hanging="284"/>
      <w:contextualSpacing w:val="0"/>
    </w:pPr>
    <w:rPr>
      <w:lang w:eastAsia="en-US"/>
    </w:rPr>
  </w:style>
  <w:style w:type="character" w:customStyle="1" w:styleId="B2Char">
    <w:name w:val="B2 Char"/>
    <w:link w:val="B2"/>
    <w:rsid w:val="00F5501B"/>
    <w:rPr>
      <w:rFonts w:eastAsia="Malgun Gothic"/>
      <w:lang w:val="en-GB" w:eastAsia="en-US"/>
    </w:rPr>
  </w:style>
  <w:style w:type="paragraph" w:customStyle="1" w:styleId="TAN">
    <w:name w:val="TAN"/>
    <w:basedOn w:val="TAL"/>
    <w:rsid w:val="00F5501B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paragraph" w:styleId="List2">
    <w:name w:val="List 2"/>
    <w:basedOn w:val="Normal"/>
    <w:semiHidden/>
    <w:unhideWhenUsed/>
    <w:rsid w:val="00F5501B"/>
    <w:pPr>
      <w:ind w:leftChars="400" w:left="100" w:hangingChars="200" w:hanging="200"/>
      <w:contextualSpacing/>
    </w:pPr>
  </w:style>
  <w:style w:type="character" w:customStyle="1" w:styleId="B10">
    <w:name w:val="B1 (文字)"/>
    <w:qFormat/>
    <w:locked/>
    <w:rsid w:val="0080501A"/>
    <w:rPr>
      <w:lang w:val="en-GB"/>
    </w:rPr>
  </w:style>
  <w:style w:type="paragraph" w:customStyle="1" w:styleId="RAN1bullet3">
    <w:name w:val="RAN1 bullet3"/>
    <w:basedOn w:val="Normal"/>
    <w:uiPriority w:val="99"/>
    <w:qFormat/>
    <w:rsid w:val="00EB6151"/>
    <w:pPr>
      <w:numPr>
        <w:ilvl w:val="2"/>
        <w:numId w:val="19"/>
      </w:numPr>
      <w:tabs>
        <w:tab w:val="left" w:pos="1440"/>
      </w:tabs>
      <w:spacing w:after="0"/>
    </w:pPr>
    <w:rPr>
      <w:rFonts w:ascii="Times" w:eastAsia="Batang" w:hAnsi="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70707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166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9729D-2B0C-4FFD-A636-DF90727AC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3</cp:revision>
  <cp:lastPrinted>2012-03-15T10:36:00Z</cp:lastPrinted>
  <dcterms:created xsi:type="dcterms:W3CDTF">2018-09-28T15:01:00Z</dcterms:created>
  <dcterms:modified xsi:type="dcterms:W3CDTF">2018-09-28T15:01:00Z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8F0302CD2882AC06896DEFD925F8488A5B38AF22FAA03235B2C0DC4206E93CB5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C:\Users\Samsung\AppData\Local\Microsoft\Windows\Temporary Internet Files\Content.Outlook\MF8FXQYW\R1-180XXXX-DL-v2 (3).docx</vt:lpwstr>
  </property>
</Properties>
</file>